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keepLines/>
        <w:spacing w:before="340" w:after="330" w:line="578" w:lineRule="auto"/>
        <w:jc w:val="center"/>
        <w:outlineLvl w:val="0"/>
        <w:rPr>
          <w:b/>
          <w:bCs/>
          <w:kern w:val="44"/>
          <w:sz w:val="44"/>
          <w:szCs w:val="44"/>
        </w:rPr>
      </w:pPr>
      <w:bookmarkStart w:id="0" w:name="_Toc13427722"/>
      <w:bookmarkStart w:id="1" w:name="_Toc430963456"/>
      <w:r>
        <w:rPr>
          <w:rFonts w:hint="eastAsia"/>
          <w:b/>
          <w:bCs/>
          <w:kern w:val="44"/>
          <w:sz w:val="44"/>
          <w:szCs w:val="44"/>
        </w:rPr>
        <w:t>世界经济专业硕士研究生培养方案</w:t>
      </w:r>
      <w:bookmarkEnd w:id="0"/>
      <w:bookmarkEnd w:id="1"/>
    </w:p>
    <w:p>
      <w:pPr>
        <w:spacing w:line="360" w:lineRule="auto"/>
        <w:jc w:val="center"/>
        <w:rPr>
          <w:rFonts w:ascii="宋体" w:hAnsi="宋体"/>
          <w:szCs w:val="21"/>
        </w:rPr>
      </w:pPr>
      <w:r>
        <w:rPr>
          <w:rFonts w:hint="eastAsia" w:ascii="宋体" w:hAnsi="宋体"/>
          <w:szCs w:val="21"/>
        </w:rPr>
        <w:t>（20</w:t>
      </w:r>
      <w:r>
        <w:rPr>
          <w:rFonts w:ascii="宋体" w:hAnsi="宋体"/>
          <w:szCs w:val="21"/>
        </w:rPr>
        <w:t>21</w:t>
      </w:r>
      <w:r>
        <w:rPr>
          <w:rFonts w:hint="eastAsia" w:ascii="宋体" w:hAnsi="宋体"/>
          <w:szCs w:val="21"/>
        </w:rPr>
        <w:t>年6月修订）</w:t>
      </w:r>
    </w:p>
    <w:p>
      <w:pPr>
        <w:spacing w:line="360" w:lineRule="auto"/>
        <w:jc w:val="center"/>
        <w:rPr>
          <w:rFonts w:ascii="宋体" w:hAnsi="宋体"/>
        </w:rPr>
      </w:pPr>
    </w:p>
    <w:p>
      <w:pPr>
        <w:tabs>
          <w:tab w:val="left" w:pos="570"/>
        </w:tabs>
        <w:ind w:left="570" w:hanging="570"/>
        <w:rPr>
          <w:rFonts w:ascii="宋体" w:hAnsi="宋体"/>
          <w:b/>
          <w:bCs/>
          <w:sz w:val="24"/>
        </w:rPr>
      </w:pPr>
      <w:r>
        <w:rPr>
          <w:rFonts w:hint="eastAsia" w:ascii="宋体" w:hAnsi="宋体"/>
          <w:b/>
          <w:bCs/>
          <w:sz w:val="24"/>
        </w:rPr>
        <w:t>一、培养目标</w:t>
      </w:r>
    </w:p>
    <w:p>
      <w:pPr>
        <w:ind w:firstLine="570"/>
        <w:rPr>
          <w:rFonts w:ascii="宋体" w:hAnsi="宋体"/>
        </w:rPr>
      </w:pPr>
      <w:r>
        <w:rPr>
          <w:rFonts w:hint="eastAsia" w:ascii="宋体" w:hAnsi="宋体"/>
        </w:rPr>
        <w:t>本专业坚持德智体美劳全面发展的教育方针，严格按照国家教育部规定的硕士研究生培养方向和基本要求，突出外交学院的专业特色，适应新时代社会对高层次、复合型、应用型人才的需求，为政府外交外事部门、涉外企事业单位和研究教学机构培养高层次、高素质的国际经济专门人才。</w:t>
      </w:r>
    </w:p>
    <w:p>
      <w:pPr>
        <w:ind w:firstLine="570"/>
        <w:rPr>
          <w:rFonts w:ascii="宋体" w:hAnsi="宋体"/>
        </w:rPr>
      </w:pPr>
      <w:r>
        <w:rPr>
          <w:rFonts w:hint="eastAsia" w:ascii="宋体" w:hAnsi="宋体"/>
        </w:rPr>
        <w:t>世界经济专业的研究生应具备扎实的马克思主义理论基础、较深的经济学理论基础；掌握世界经济基本理论；把握当今世界经济运行和发展的一般规律，重点关注贸易、投资、金融等商品和要素的全球流动，了解全球经济治理的逻辑与变革；着重研究中国与世界经济的互动关系；关注重大国际经济问题、国别经济以及国际经济关系问题；具备较高的科研能力；熟练掌握一门外国语，有较好的对外交流能力；品行端正，身体健康，德、智、体全面发展。</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二、研究方向</w:t>
      </w:r>
    </w:p>
    <w:p>
      <w:pPr>
        <w:ind w:firstLine="570"/>
        <w:rPr>
          <w:rFonts w:ascii="宋体" w:hAnsi="宋体"/>
        </w:rPr>
      </w:pPr>
      <w:r>
        <w:rPr>
          <w:rFonts w:hint="eastAsia" w:ascii="宋体" w:hAnsi="宋体"/>
        </w:rPr>
        <w:t>国际贸易与国际投资、国际金融、中国对外经济关系与经济外交</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三、学习年限</w:t>
      </w:r>
    </w:p>
    <w:p>
      <w:pPr>
        <w:ind w:firstLine="570"/>
        <w:rPr>
          <w:rFonts w:ascii="宋体" w:hAnsi="宋体"/>
        </w:rPr>
      </w:pPr>
      <w:r>
        <w:rPr>
          <w:rFonts w:hint="eastAsia" w:ascii="宋体" w:hAnsi="宋体"/>
        </w:rPr>
        <w:t>本专业学制为两年。必修课、选修课分布在前两个学期。第二学年完成论文写作和答辩。</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四、学分要求</w:t>
      </w:r>
      <w:r>
        <w:rPr>
          <w:rFonts w:ascii="宋体" w:hAnsi="宋体"/>
          <w:b/>
          <w:bCs/>
          <w:sz w:val="24"/>
        </w:rPr>
        <w:t xml:space="preserve"> </w:t>
      </w:r>
    </w:p>
    <w:p>
      <w:pPr>
        <w:ind w:firstLine="570"/>
        <w:rPr>
          <w:rFonts w:ascii="宋体" w:hAnsi="宋体"/>
        </w:rPr>
      </w:pPr>
      <w:r>
        <w:rPr>
          <w:rFonts w:hint="eastAsia" w:ascii="宋体" w:hAnsi="宋体"/>
        </w:rPr>
        <w:t>世界经济专业硕士研究生应修满</w:t>
      </w:r>
      <w:r>
        <w:rPr>
          <w:rFonts w:ascii="宋体" w:hAnsi="宋体"/>
        </w:rPr>
        <w:t>3</w:t>
      </w:r>
      <w:r>
        <w:rPr>
          <w:rFonts w:hint="eastAsia" w:ascii="宋体" w:hAnsi="宋体"/>
        </w:rPr>
        <w:t>3学分。其中：</w:t>
      </w:r>
    </w:p>
    <w:p>
      <w:pPr>
        <w:numPr>
          <w:ilvl w:val="0"/>
          <w:numId w:val="1"/>
        </w:numPr>
        <w:rPr>
          <w:rFonts w:ascii="宋体" w:hAnsi="宋体"/>
        </w:rPr>
      </w:pPr>
      <w:r>
        <w:rPr>
          <w:rFonts w:hint="eastAsia" w:ascii="宋体" w:hAnsi="宋体"/>
        </w:rPr>
        <w:t>公共必修课</w:t>
      </w:r>
    </w:p>
    <w:p>
      <w:pPr>
        <w:ind w:firstLine="945" w:firstLineChars="450"/>
        <w:rPr>
          <w:rFonts w:ascii="宋体" w:hAnsi="宋体"/>
        </w:rPr>
      </w:pPr>
      <w:r>
        <w:rPr>
          <w:rFonts w:hint="eastAsia" w:ascii="宋体" w:hAnsi="宋体"/>
        </w:rPr>
        <w:t>公共理论课</w:t>
      </w:r>
      <w:r>
        <w:rPr>
          <w:rFonts w:ascii="宋体" w:hAnsi="宋体"/>
        </w:rPr>
        <w:t xml:space="preserve">      </w:t>
      </w:r>
      <w:r>
        <w:rPr>
          <w:rFonts w:hint="eastAsia" w:ascii="宋体" w:hAnsi="宋体"/>
        </w:rPr>
        <w:t>5学分</w:t>
      </w:r>
    </w:p>
    <w:p>
      <w:pPr>
        <w:ind w:firstLine="945" w:firstLineChars="450"/>
        <w:rPr>
          <w:rFonts w:ascii="宋体" w:hAnsi="宋体"/>
        </w:rPr>
      </w:pPr>
      <w:r>
        <w:rPr>
          <w:rFonts w:hint="eastAsia" w:ascii="宋体" w:hAnsi="宋体"/>
        </w:rPr>
        <w:t>外语</w:t>
      </w:r>
      <w:r>
        <w:rPr>
          <w:rFonts w:ascii="宋体" w:hAnsi="宋体"/>
        </w:rPr>
        <w:t xml:space="preserve">       </w:t>
      </w:r>
      <w:r>
        <w:rPr>
          <w:rFonts w:hint="eastAsia" w:ascii="宋体" w:hAnsi="宋体"/>
        </w:rPr>
        <w:t xml:space="preserve">     4学分</w:t>
      </w:r>
    </w:p>
    <w:p>
      <w:pPr>
        <w:ind w:firstLine="570"/>
        <w:rPr>
          <w:rFonts w:ascii="宋体" w:hAnsi="宋体"/>
        </w:rPr>
      </w:pPr>
      <w:r>
        <w:rPr>
          <w:rFonts w:ascii="宋体" w:hAnsi="宋体"/>
        </w:rPr>
        <w:t>2</w:t>
      </w:r>
      <w:r>
        <w:rPr>
          <w:rFonts w:hint="eastAsia" w:ascii="宋体" w:hAnsi="宋体"/>
        </w:rPr>
        <w:t>． 专业必修课</w:t>
      </w:r>
      <w:r>
        <w:rPr>
          <w:rFonts w:ascii="宋体" w:hAnsi="宋体"/>
        </w:rPr>
        <w:t xml:space="preserve">     1</w:t>
      </w:r>
      <w:r>
        <w:rPr>
          <w:rFonts w:hint="eastAsia" w:ascii="宋体" w:hAnsi="宋体"/>
        </w:rPr>
        <w:t>4学分</w:t>
      </w:r>
    </w:p>
    <w:p>
      <w:pPr>
        <w:ind w:firstLine="570"/>
        <w:rPr>
          <w:rFonts w:ascii="宋体" w:hAnsi="宋体"/>
        </w:rPr>
      </w:pPr>
      <w:r>
        <w:rPr>
          <w:rFonts w:ascii="宋体" w:hAnsi="宋体"/>
        </w:rPr>
        <w:t>3</w:t>
      </w:r>
      <w:r>
        <w:rPr>
          <w:rFonts w:hint="eastAsia" w:ascii="宋体" w:hAnsi="宋体"/>
        </w:rPr>
        <w:t>． 专业选修课</w:t>
      </w:r>
      <w:r>
        <w:rPr>
          <w:rFonts w:ascii="宋体" w:hAnsi="宋体"/>
        </w:rPr>
        <w:t xml:space="preserve">      </w:t>
      </w:r>
      <w:r>
        <w:rPr>
          <w:rFonts w:hint="eastAsia" w:ascii="宋体" w:hAnsi="宋体"/>
        </w:rPr>
        <w:t>9学分</w:t>
      </w:r>
    </w:p>
    <w:p>
      <w:pPr>
        <w:ind w:firstLine="570"/>
        <w:rPr>
          <w:rFonts w:ascii="宋体" w:hAnsi="宋体"/>
        </w:rPr>
      </w:pPr>
      <w:r>
        <w:rPr>
          <w:rFonts w:hint="eastAsia" w:ascii="宋体" w:hAnsi="宋体"/>
        </w:rPr>
        <w:t>4． 在校期间担任助教满</w:t>
      </w:r>
      <w:r>
        <w:rPr>
          <w:rFonts w:ascii="宋体" w:hAnsi="宋体"/>
        </w:rPr>
        <w:t>72</w:t>
      </w:r>
      <w:r>
        <w:rPr>
          <w:rFonts w:hint="eastAsia" w:ascii="宋体" w:hAnsi="宋体"/>
        </w:rPr>
        <w:t>学时，或利用假期参加社会实践活动时间累计</w:t>
      </w:r>
      <w:r>
        <w:rPr>
          <w:rFonts w:ascii="宋体" w:hAnsi="宋体"/>
        </w:rPr>
        <w:t>1</w:t>
      </w:r>
      <w:r>
        <w:rPr>
          <w:rFonts w:hint="eastAsia" w:ascii="宋体" w:hAnsi="宋体"/>
        </w:rPr>
        <w:t>个月，写出书面实习报告，提交实习单位鉴定，计</w:t>
      </w:r>
      <w:r>
        <w:rPr>
          <w:rFonts w:ascii="宋体" w:hAnsi="宋体"/>
        </w:rPr>
        <w:t>1</w:t>
      </w:r>
      <w:r>
        <w:rPr>
          <w:rFonts w:hint="eastAsia" w:ascii="宋体" w:hAnsi="宋体"/>
        </w:rPr>
        <w:t>学分。</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五、培养方式</w:t>
      </w:r>
    </w:p>
    <w:p>
      <w:pPr>
        <w:ind w:firstLine="570"/>
        <w:rPr>
          <w:rFonts w:ascii="宋体" w:hAnsi="宋体"/>
        </w:rPr>
      </w:pPr>
      <w:r>
        <w:rPr>
          <w:rFonts w:ascii="宋体" w:hAnsi="宋体"/>
        </w:rPr>
        <w:t>1</w:t>
      </w:r>
      <w:r>
        <w:rPr>
          <w:rFonts w:hint="eastAsia" w:ascii="宋体" w:hAnsi="宋体"/>
        </w:rPr>
        <w:t>．根据专业要求和培养目标，在保持知识完整和系统的基础上，严格按照教学大纲进行教学活动。经济学基础理论学习和专题课、方向课学习相结合，注重培养学生独立思考、应用理论分析与解决实际经济问题的能力，使学生通过两年的学习，在理论和实践能力方面都获得较大收获。</w:t>
      </w:r>
    </w:p>
    <w:p>
      <w:pPr>
        <w:ind w:firstLine="570"/>
        <w:rPr>
          <w:rFonts w:ascii="宋体" w:hAnsi="宋体"/>
        </w:rPr>
      </w:pPr>
      <w:r>
        <w:rPr>
          <w:rFonts w:ascii="宋体" w:hAnsi="宋体"/>
        </w:rPr>
        <w:t>2</w:t>
      </w:r>
      <w:r>
        <w:rPr>
          <w:rFonts w:hint="eastAsia" w:ascii="宋体" w:hAnsi="宋体"/>
        </w:rPr>
        <w:t>．培养学生进行科学研究的兴趣。为学生创造条件、争取机会，加强对外学术交流，聘请院外专家教授举办讲座，参加学术研讨会，吸收学生参加导师承担的科研项目，鼓励学生在校期间撰写论文,使学生养成主动思考、勤奋学习、严谨治学、踏实做事的良好品质。</w:t>
      </w:r>
    </w:p>
    <w:p>
      <w:pPr>
        <w:ind w:firstLine="570"/>
        <w:rPr>
          <w:rFonts w:ascii="宋体" w:hAnsi="宋体"/>
        </w:rPr>
      </w:pPr>
      <w:r>
        <w:rPr>
          <w:rFonts w:ascii="宋体" w:hAnsi="宋体"/>
        </w:rPr>
        <w:t>3</w:t>
      </w:r>
      <w:r>
        <w:rPr>
          <w:rFonts w:hint="eastAsia" w:ascii="宋体" w:hAnsi="宋体"/>
        </w:rPr>
        <w:t>．鼓励学生从事社会实践活动，关注社会现实，培养学生对国家和社会的高度责任感，为社会贡献才智。</w:t>
      </w:r>
    </w:p>
    <w:p>
      <w:pPr>
        <w:ind w:firstLine="570"/>
        <w:rPr>
          <w:rFonts w:ascii="宋体" w:hAnsi="宋体"/>
        </w:rPr>
      </w:pPr>
      <w:r>
        <w:rPr>
          <w:rFonts w:ascii="宋体" w:hAnsi="宋体"/>
        </w:rPr>
        <w:t>4</w:t>
      </w:r>
      <w:r>
        <w:rPr>
          <w:rFonts w:hint="eastAsia" w:ascii="宋体" w:hAnsi="宋体"/>
        </w:rPr>
        <w:t>．学生所学课程必须经过考试或考察，具体方式由授课教师决定。相关课程成绩达到规定的标准并经过中期考核者方可进入学位论文写作阶段。</w:t>
      </w:r>
    </w:p>
    <w:p>
      <w:pPr>
        <w:ind w:firstLine="570"/>
        <w:rPr>
          <w:rFonts w:ascii="宋体" w:hAnsi="宋体"/>
        </w:rPr>
      </w:pPr>
    </w:p>
    <w:p>
      <w:pPr>
        <w:tabs>
          <w:tab w:val="left" w:pos="570"/>
        </w:tabs>
        <w:ind w:left="570" w:hanging="570"/>
        <w:rPr>
          <w:rFonts w:ascii="宋体" w:hAnsi="宋体"/>
          <w:b/>
          <w:bCs/>
          <w:sz w:val="24"/>
        </w:rPr>
      </w:pPr>
      <w:r>
        <w:rPr>
          <w:rFonts w:hint="eastAsia" w:ascii="宋体" w:hAnsi="宋体"/>
          <w:b/>
          <w:bCs/>
          <w:sz w:val="24"/>
        </w:rPr>
        <w:t>六、学位论文</w:t>
      </w:r>
    </w:p>
    <w:p>
      <w:pPr>
        <w:ind w:firstLine="570"/>
        <w:rPr>
          <w:rFonts w:ascii="宋体" w:hAnsi="宋体"/>
        </w:rPr>
      </w:pPr>
      <w:r>
        <w:rPr>
          <w:rFonts w:hint="eastAsia" w:ascii="宋体" w:hAnsi="宋体"/>
        </w:rPr>
        <w:t>应在导师指导下由研究生本人独立完成。论文应注意选择有重要理论或实际应用价值的课题，体现一定的创新性，能充分反映学生的专业理论水平和独立提出与思考问题、分析和解决问题的能力。学生应最晚在第三学期向导师提交选题、开题报告和论文文献综述，经导师同意后进行写作。在第四学期完成论文写作，通过答辩者方可获得硕士学位。</w:t>
      </w:r>
    </w:p>
    <w:p>
      <w:pPr>
        <w:ind w:firstLine="570"/>
        <w:rPr>
          <w:rFonts w:ascii="宋体" w:hAnsi="宋体"/>
        </w:rPr>
      </w:pPr>
    </w:p>
    <w:p>
      <w:pPr>
        <w:tabs>
          <w:tab w:val="left" w:pos="570"/>
        </w:tabs>
        <w:ind w:left="570" w:hanging="570"/>
        <w:rPr>
          <w:rFonts w:ascii="宋体" w:hAnsi="宋体"/>
          <w:b/>
          <w:bCs/>
          <w:sz w:val="24"/>
        </w:rPr>
      </w:pPr>
      <w:r>
        <w:rPr>
          <w:rFonts w:hint="eastAsia" w:ascii="宋体" w:hAnsi="宋体"/>
          <w:b/>
          <w:bCs/>
          <w:sz w:val="24"/>
        </w:rPr>
        <w:t>七、课程设置</w:t>
      </w:r>
    </w:p>
    <w:p>
      <w:pPr>
        <w:ind w:left="420"/>
        <w:rPr>
          <w:rFonts w:ascii="宋体" w:hAnsi="宋体"/>
          <w:b/>
        </w:rPr>
      </w:pPr>
      <w:r>
        <w:rPr>
          <w:rFonts w:hint="eastAsia" w:ascii="宋体" w:hAnsi="宋体"/>
          <w:b/>
        </w:rPr>
        <w:t>1. 公共必修课</w:t>
      </w:r>
    </w:p>
    <w:p>
      <w:pPr>
        <w:ind w:firstLine="1050" w:firstLineChars="500"/>
        <w:rPr>
          <w:rFonts w:ascii="宋体" w:hAnsi="宋体"/>
        </w:rPr>
      </w:pPr>
      <w:r>
        <w:rPr>
          <w:rFonts w:hint="eastAsia" w:ascii="宋体" w:hAnsi="宋体"/>
        </w:rPr>
        <w:t>公共理论课</w:t>
      </w:r>
    </w:p>
    <w:p>
      <w:pPr>
        <w:ind w:firstLine="1050" w:firstLineChars="500"/>
        <w:rPr>
          <w:rFonts w:ascii="宋体" w:hAnsi="宋体"/>
        </w:rPr>
      </w:pPr>
      <w:r>
        <w:rPr>
          <w:rFonts w:hint="eastAsia" w:ascii="宋体" w:hAnsi="宋体"/>
        </w:rPr>
        <w:t>基础外语</w:t>
      </w:r>
    </w:p>
    <w:p>
      <w:pPr>
        <w:ind w:firstLine="1050" w:firstLineChars="500"/>
        <w:rPr>
          <w:rFonts w:ascii="宋体" w:hAnsi="宋体"/>
        </w:rPr>
      </w:pPr>
      <w:r>
        <w:rPr>
          <w:rFonts w:hint="eastAsia" w:ascii="宋体" w:hAnsi="宋体"/>
        </w:rPr>
        <w:t>专业外语</w:t>
      </w:r>
    </w:p>
    <w:p>
      <w:pPr>
        <w:ind w:left="420"/>
        <w:rPr>
          <w:rFonts w:ascii="宋体" w:hAnsi="宋体"/>
          <w:b/>
        </w:rPr>
      </w:pPr>
      <w:r>
        <w:rPr>
          <w:rFonts w:hint="eastAsia" w:ascii="宋体" w:hAnsi="宋体"/>
          <w:b/>
        </w:rPr>
        <w:t>2. 专业必修课</w:t>
      </w:r>
    </w:p>
    <w:p>
      <w:pPr>
        <w:ind w:firstLine="738" w:firstLineChars="350"/>
        <w:rPr>
          <w:rFonts w:ascii="宋体" w:hAnsi="宋体"/>
          <w:b/>
        </w:rPr>
      </w:pPr>
      <w:r>
        <w:rPr>
          <w:rFonts w:hint="eastAsia" w:ascii="宋体" w:hAnsi="宋体"/>
          <w:b/>
        </w:rPr>
        <w:t>基础课：</w:t>
      </w:r>
    </w:p>
    <w:p>
      <w:pPr>
        <w:ind w:firstLine="1050" w:firstLineChars="500"/>
        <w:rPr>
          <w:rFonts w:ascii="宋体" w:hAnsi="宋体"/>
        </w:rPr>
      </w:pPr>
      <w:r>
        <w:rPr>
          <w:rFonts w:hint="eastAsia" w:ascii="宋体" w:hAnsi="宋体"/>
        </w:rPr>
        <w:t>高级微观经济学</w:t>
      </w:r>
    </w:p>
    <w:p>
      <w:pPr>
        <w:ind w:firstLine="1050" w:firstLineChars="500"/>
        <w:rPr>
          <w:rFonts w:ascii="宋体" w:hAnsi="宋体"/>
        </w:rPr>
      </w:pPr>
      <w:r>
        <w:rPr>
          <w:rFonts w:hint="eastAsia" w:ascii="宋体" w:hAnsi="宋体"/>
        </w:rPr>
        <w:t>高级宏观经济学</w:t>
      </w:r>
    </w:p>
    <w:p>
      <w:pPr>
        <w:ind w:firstLine="1050" w:firstLineChars="500"/>
        <w:rPr>
          <w:rFonts w:ascii="宋体" w:hAnsi="宋体"/>
          <w:highlight w:val="yellow"/>
        </w:rPr>
      </w:pPr>
      <w:r>
        <w:rPr>
          <w:rFonts w:hint="eastAsia" w:ascii="宋体" w:hAnsi="宋体"/>
        </w:rPr>
        <w:t>高级计量经济学</w:t>
      </w:r>
    </w:p>
    <w:p>
      <w:pPr>
        <w:ind w:firstLine="1050" w:firstLineChars="500"/>
        <w:rPr>
          <w:rFonts w:ascii="宋体" w:hAnsi="宋体"/>
        </w:rPr>
      </w:pPr>
      <w:bookmarkStart w:id="2" w:name="_Hlk71234575"/>
      <w:r>
        <w:rPr>
          <w:rFonts w:hint="eastAsia" w:ascii="宋体" w:hAnsi="宋体"/>
        </w:rPr>
        <w:t>高级国际经济学</w:t>
      </w:r>
    </w:p>
    <w:bookmarkEnd w:id="2"/>
    <w:p>
      <w:pPr>
        <w:ind w:firstLine="570"/>
        <w:rPr>
          <w:rFonts w:ascii="宋体" w:hAnsi="宋体"/>
          <w:b/>
        </w:rPr>
      </w:pPr>
      <w:r>
        <w:rPr>
          <w:rFonts w:hint="eastAsia" w:ascii="宋体" w:hAnsi="宋体"/>
          <w:b/>
        </w:rPr>
        <w:t xml:space="preserve">  方向课：</w:t>
      </w:r>
    </w:p>
    <w:p>
      <w:pPr>
        <w:ind w:firstLine="1050" w:firstLineChars="500"/>
        <w:rPr>
          <w:rFonts w:ascii="宋体" w:hAnsi="宋体"/>
        </w:rPr>
      </w:pPr>
      <w:r>
        <w:rPr>
          <w:rFonts w:hint="eastAsia" w:ascii="宋体" w:hAnsi="宋体"/>
        </w:rPr>
        <w:t>国际贸易与国际投资专题研究</w:t>
      </w:r>
    </w:p>
    <w:p>
      <w:pPr>
        <w:ind w:firstLine="570"/>
        <w:rPr>
          <w:rFonts w:ascii="宋体" w:hAnsi="宋体"/>
        </w:rPr>
      </w:pPr>
      <w:r>
        <w:rPr>
          <w:rFonts w:hint="eastAsia" w:ascii="宋体" w:hAnsi="宋体"/>
        </w:rPr>
        <w:t xml:space="preserve">     国际金融专题</w:t>
      </w:r>
    </w:p>
    <w:p>
      <w:pPr>
        <w:ind w:firstLine="570"/>
        <w:rPr>
          <w:rFonts w:ascii="宋体" w:hAnsi="宋体"/>
        </w:rPr>
      </w:pPr>
      <w:r>
        <w:rPr>
          <w:rFonts w:hint="eastAsia" w:ascii="宋体" w:hAnsi="宋体"/>
        </w:rPr>
        <w:t xml:space="preserve">     中国对外经济关系与经济外交专题研究</w:t>
      </w:r>
    </w:p>
    <w:p>
      <w:pPr>
        <w:ind w:left="420"/>
        <w:rPr>
          <w:rFonts w:ascii="宋体" w:hAnsi="宋体"/>
          <w:b/>
        </w:rPr>
      </w:pPr>
      <w:r>
        <w:rPr>
          <w:rFonts w:hint="eastAsia" w:ascii="宋体" w:hAnsi="宋体"/>
          <w:b/>
        </w:rPr>
        <w:t>3.  专业选修课</w:t>
      </w:r>
    </w:p>
    <w:p>
      <w:pPr>
        <w:ind w:firstLine="949" w:firstLineChars="450"/>
        <w:rPr>
          <w:rFonts w:ascii="宋体" w:hAnsi="宋体"/>
          <w:b/>
        </w:rPr>
      </w:pPr>
      <w:r>
        <w:rPr>
          <w:rFonts w:hint="eastAsia" w:ascii="宋体" w:hAnsi="宋体"/>
          <w:b/>
        </w:rPr>
        <w:t>限选课：</w:t>
      </w:r>
    </w:p>
    <w:p>
      <w:pPr>
        <w:ind w:firstLine="1155" w:firstLineChars="550"/>
        <w:rPr>
          <w:rFonts w:ascii="宋体" w:hAnsi="宋体"/>
        </w:rPr>
      </w:pPr>
      <w:r>
        <w:rPr>
          <w:rFonts w:hint="eastAsia" w:ascii="宋体" w:hAnsi="宋体"/>
        </w:rPr>
        <w:t>世界经济专题研究</w:t>
      </w:r>
    </w:p>
    <w:p>
      <w:pPr>
        <w:ind w:firstLine="1155" w:firstLineChars="550"/>
        <w:rPr>
          <w:rFonts w:ascii="宋体" w:hAnsi="宋体"/>
        </w:rPr>
      </w:pPr>
      <w:r>
        <w:rPr>
          <w:rFonts w:hint="eastAsia" w:ascii="宋体" w:hAnsi="宋体"/>
        </w:rPr>
        <w:t>经济学研究方法与论文写作</w:t>
      </w:r>
    </w:p>
    <w:p>
      <w:pPr>
        <w:ind w:firstLine="949" w:firstLineChars="450"/>
        <w:rPr>
          <w:rFonts w:ascii="宋体" w:hAnsi="宋体"/>
          <w:b/>
        </w:rPr>
      </w:pPr>
      <w:r>
        <w:rPr>
          <w:rFonts w:hint="eastAsia" w:ascii="宋体" w:hAnsi="宋体"/>
          <w:b/>
        </w:rPr>
        <w:t>任选课：</w:t>
      </w:r>
    </w:p>
    <w:p>
      <w:pPr>
        <w:ind w:firstLine="1050" w:firstLineChars="500"/>
        <w:rPr>
          <w:rFonts w:ascii="宋体" w:hAnsi="宋体"/>
        </w:rPr>
      </w:pPr>
      <w:r>
        <w:rPr>
          <w:rFonts w:hint="eastAsia" w:ascii="宋体" w:hAnsi="宋体"/>
        </w:rPr>
        <w:t>《资本论》研究</w:t>
      </w:r>
    </w:p>
    <w:p>
      <w:pPr>
        <w:ind w:firstLine="1155" w:firstLineChars="550"/>
        <w:rPr>
          <w:rFonts w:ascii="宋体" w:hAnsi="宋体"/>
        </w:rPr>
      </w:pPr>
      <w:r>
        <w:rPr>
          <w:rFonts w:hint="eastAsia" w:ascii="宋体" w:hAnsi="宋体"/>
        </w:rPr>
        <w:t>经济思想史</w:t>
      </w:r>
    </w:p>
    <w:p>
      <w:pPr>
        <w:ind w:firstLine="1155" w:firstLineChars="550"/>
        <w:rPr>
          <w:rFonts w:ascii="宋体" w:hAnsi="宋体"/>
        </w:rPr>
      </w:pPr>
      <w:r>
        <w:rPr>
          <w:rFonts w:hint="eastAsia" w:ascii="宋体" w:hAnsi="宋体"/>
        </w:rPr>
        <w:t>经济史</w:t>
      </w:r>
    </w:p>
    <w:p>
      <w:pPr>
        <w:ind w:firstLine="1155" w:firstLineChars="550"/>
        <w:rPr>
          <w:rFonts w:ascii="宋体" w:hAnsi="宋体"/>
        </w:rPr>
      </w:pPr>
      <w:r>
        <w:rPr>
          <w:rFonts w:hint="eastAsia" w:ascii="宋体" w:hAnsi="宋体"/>
        </w:rPr>
        <w:t>世界经济统计分析</w:t>
      </w:r>
    </w:p>
    <w:p>
      <w:pPr>
        <w:ind w:firstLine="1155" w:firstLineChars="550"/>
        <w:rPr>
          <w:rFonts w:ascii="宋体" w:hAnsi="宋体"/>
        </w:rPr>
      </w:pPr>
      <w:r>
        <w:rPr>
          <w:rFonts w:hint="eastAsia" w:ascii="宋体" w:hAnsi="宋体"/>
        </w:rPr>
        <w:t>金融制度比较</w:t>
      </w:r>
    </w:p>
    <w:p>
      <w:pPr>
        <w:ind w:firstLine="1155" w:firstLineChars="550"/>
        <w:rPr>
          <w:rFonts w:ascii="宋体" w:hAnsi="宋体"/>
        </w:rPr>
      </w:pPr>
      <w:r>
        <w:rPr>
          <w:rFonts w:hint="eastAsia" w:ascii="宋体" w:hAnsi="宋体"/>
        </w:rPr>
        <w:t>国别与地区经济研究</w:t>
      </w:r>
    </w:p>
    <w:p>
      <w:pPr>
        <w:ind w:firstLine="1155" w:firstLineChars="550"/>
        <w:rPr>
          <w:rFonts w:ascii="宋体" w:hAnsi="宋体"/>
        </w:rPr>
      </w:pPr>
      <w:r>
        <w:rPr>
          <w:rFonts w:hint="eastAsia" w:ascii="宋体" w:hAnsi="宋体"/>
        </w:rPr>
        <w:t>博弈论</w:t>
      </w:r>
    </w:p>
    <w:p>
      <w:pPr>
        <w:ind w:firstLine="1155" w:firstLineChars="550"/>
        <w:rPr>
          <w:rFonts w:ascii="宋体" w:hAnsi="宋体"/>
        </w:rPr>
      </w:pPr>
      <w:r>
        <w:rPr>
          <w:rFonts w:hint="eastAsia" w:ascii="宋体" w:hAnsi="宋体"/>
        </w:rPr>
        <w:t>国际政治经济学</w:t>
      </w:r>
    </w:p>
    <w:p>
      <w:pPr>
        <w:ind w:firstLine="1155" w:firstLineChars="550"/>
        <w:rPr>
          <w:rFonts w:ascii="宋体" w:hAnsi="宋体"/>
        </w:rPr>
      </w:pPr>
      <w:r>
        <w:rPr>
          <w:rFonts w:hint="eastAsia" w:ascii="宋体" w:hAnsi="宋体"/>
        </w:rPr>
        <w:t>固定收益证券</w:t>
      </w:r>
    </w:p>
    <w:p>
      <w:pPr>
        <w:ind w:firstLine="1155" w:firstLineChars="550"/>
        <w:rPr>
          <w:rFonts w:ascii="宋体" w:hAnsi="宋体"/>
        </w:rPr>
      </w:pPr>
      <w:r>
        <w:rPr>
          <w:rFonts w:hint="eastAsia" w:ascii="宋体" w:hAnsi="宋体"/>
        </w:rPr>
        <w:t>中级财务管理</w:t>
      </w:r>
    </w:p>
    <w:p>
      <w:pPr>
        <w:ind w:firstLine="1155" w:firstLineChars="550"/>
        <w:rPr>
          <w:rFonts w:ascii="宋体" w:hAnsi="宋体"/>
        </w:rPr>
      </w:pPr>
      <w:r>
        <w:rPr>
          <w:rFonts w:hint="eastAsia" w:ascii="宋体" w:hAnsi="宋体"/>
        </w:rPr>
        <w:t>新制度经济学</w:t>
      </w:r>
    </w:p>
    <w:p>
      <w:pPr>
        <w:ind w:firstLine="1155" w:firstLineChars="550"/>
        <w:rPr>
          <w:rFonts w:ascii="宋体" w:hAnsi="宋体"/>
        </w:rPr>
      </w:pPr>
      <w:r>
        <w:rPr>
          <w:rFonts w:hint="eastAsia" w:ascii="宋体" w:hAnsi="宋体"/>
        </w:rPr>
        <w:t>国际税收</w:t>
      </w:r>
    </w:p>
    <w:p>
      <w:pPr>
        <w:ind w:firstLine="1155" w:firstLineChars="550"/>
        <w:rPr>
          <w:rFonts w:ascii="宋体" w:hAnsi="宋体"/>
        </w:rPr>
      </w:pPr>
      <w:r>
        <w:rPr>
          <w:rFonts w:ascii="宋体" w:hAnsi="宋体"/>
        </w:rPr>
        <w:t>应用统计软件</w:t>
      </w:r>
    </w:p>
    <w:p>
      <w:pPr>
        <w:ind w:firstLine="1155" w:firstLineChars="550"/>
        <w:rPr>
          <w:rFonts w:ascii="宋体" w:hAnsi="宋体"/>
        </w:rPr>
      </w:pPr>
      <w:r>
        <w:rPr>
          <w:rFonts w:hint="eastAsia" w:ascii="宋体" w:hAnsi="宋体"/>
        </w:rPr>
        <w:t>国际宏观经济学</w:t>
      </w:r>
    </w:p>
    <w:p>
      <w:pPr>
        <w:tabs>
          <w:tab w:val="left" w:pos="570"/>
        </w:tabs>
        <w:ind w:left="570" w:hanging="570"/>
        <w:rPr>
          <w:rFonts w:ascii="宋体" w:hAnsi="宋体"/>
          <w:b/>
          <w:bCs/>
          <w:sz w:val="24"/>
        </w:rPr>
      </w:pPr>
    </w:p>
    <w:p>
      <w:pPr>
        <w:widowControl/>
        <w:jc w:val="left"/>
        <w:rPr>
          <w:rFonts w:ascii="宋体" w:hAnsi="宋体"/>
          <w:sz w:val="24"/>
        </w:rPr>
      </w:pPr>
      <w:r>
        <w:rPr>
          <w:rFonts w:ascii="宋体" w:hAnsi="宋体"/>
          <w:sz w:val="24"/>
        </w:rPr>
        <w:br w:type="page"/>
      </w:r>
    </w:p>
    <w:p>
      <w:pPr>
        <w:spacing w:line="360" w:lineRule="auto"/>
        <w:jc w:val="center"/>
        <w:rPr>
          <w:sz w:val="24"/>
        </w:rPr>
      </w:pPr>
      <w:r>
        <w:rPr>
          <w:rFonts w:hint="eastAsia" w:ascii="宋体" w:hAnsi="宋体"/>
          <w:b/>
          <w:sz w:val="30"/>
        </w:rPr>
        <w:t>世界经济专业硕士研究生课程设置</w:t>
      </w:r>
    </w:p>
    <w:tbl>
      <w:tblPr>
        <w:tblStyle w:val="4"/>
        <w:tblW w:w="96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96"/>
        <w:gridCol w:w="2835"/>
        <w:gridCol w:w="709"/>
        <w:gridCol w:w="567"/>
        <w:gridCol w:w="1843"/>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636" w:type="dxa"/>
            <w:gridSpan w:val="2"/>
            <w:tcBorders>
              <w:top w:val="double" w:color="auto" w:sz="4" w:space="0"/>
              <w:left w:val="double" w:color="auto" w:sz="4" w:space="0"/>
              <w:bottom w:val="single" w:color="auto" w:sz="4" w:space="0"/>
            </w:tcBorders>
          </w:tcPr>
          <w:p>
            <w:pPr>
              <w:jc w:val="center"/>
              <w:rPr>
                <w:rFonts w:ascii="宋体" w:hAnsi="宋体"/>
                <w:b/>
              </w:rPr>
            </w:pPr>
            <w:r>
              <w:rPr>
                <w:rFonts w:hint="eastAsia" w:ascii="宋体" w:hAnsi="宋体"/>
                <w:b/>
              </w:rPr>
              <w:t>课程类型</w:t>
            </w:r>
          </w:p>
        </w:tc>
        <w:tc>
          <w:tcPr>
            <w:tcW w:w="2835" w:type="dxa"/>
            <w:tcBorders>
              <w:top w:val="double" w:color="auto" w:sz="4" w:space="0"/>
              <w:bottom w:val="single" w:color="auto" w:sz="4" w:space="0"/>
            </w:tcBorders>
          </w:tcPr>
          <w:p>
            <w:pPr>
              <w:jc w:val="center"/>
              <w:rPr>
                <w:rFonts w:ascii="宋体" w:hAnsi="宋体"/>
                <w:b/>
              </w:rPr>
            </w:pPr>
            <w:r>
              <w:rPr>
                <w:rFonts w:hint="eastAsia" w:ascii="宋体" w:hAnsi="宋体"/>
                <w:b/>
              </w:rPr>
              <w:t>课程名称</w:t>
            </w:r>
          </w:p>
        </w:tc>
        <w:tc>
          <w:tcPr>
            <w:tcW w:w="709" w:type="dxa"/>
            <w:tcBorders>
              <w:top w:val="double" w:color="auto" w:sz="4" w:space="0"/>
              <w:bottom w:val="single" w:color="auto" w:sz="4" w:space="0"/>
            </w:tcBorders>
          </w:tcPr>
          <w:p>
            <w:pPr>
              <w:jc w:val="center"/>
              <w:rPr>
                <w:rFonts w:ascii="宋体" w:hAnsi="宋体"/>
                <w:b/>
              </w:rPr>
            </w:pPr>
            <w:r>
              <w:rPr>
                <w:rFonts w:hint="eastAsia" w:ascii="宋体" w:hAnsi="宋体"/>
                <w:b/>
              </w:rPr>
              <w:t>开课</w:t>
            </w:r>
          </w:p>
          <w:p>
            <w:pPr>
              <w:jc w:val="center"/>
              <w:rPr>
                <w:rFonts w:ascii="宋体" w:hAnsi="宋体"/>
                <w:b/>
              </w:rPr>
            </w:pPr>
            <w:r>
              <w:rPr>
                <w:rFonts w:hint="eastAsia" w:ascii="宋体" w:hAnsi="宋体"/>
                <w:b/>
              </w:rPr>
              <w:t>学期</w:t>
            </w:r>
          </w:p>
        </w:tc>
        <w:tc>
          <w:tcPr>
            <w:tcW w:w="567" w:type="dxa"/>
            <w:tcBorders>
              <w:top w:val="double" w:color="auto" w:sz="4" w:space="0"/>
              <w:bottom w:val="single" w:color="auto" w:sz="4" w:space="0"/>
            </w:tcBorders>
          </w:tcPr>
          <w:p>
            <w:pPr>
              <w:jc w:val="center"/>
              <w:rPr>
                <w:rFonts w:ascii="宋体" w:hAnsi="宋体"/>
                <w:b/>
              </w:rPr>
            </w:pPr>
            <w:r>
              <w:rPr>
                <w:rFonts w:hint="eastAsia" w:ascii="宋体" w:hAnsi="宋体"/>
                <w:b/>
              </w:rPr>
              <w:t>学分</w:t>
            </w:r>
          </w:p>
        </w:tc>
        <w:tc>
          <w:tcPr>
            <w:tcW w:w="1843" w:type="dxa"/>
            <w:tcBorders>
              <w:top w:val="double" w:color="auto" w:sz="4" w:space="0"/>
              <w:bottom w:val="single" w:color="auto" w:sz="4" w:space="0"/>
            </w:tcBorders>
          </w:tcPr>
          <w:p>
            <w:pPr>
              <w:jc w:val="center"/>
              <w:rPr>
                <w:rFonts w:ascii="宋体" w:hAnsi="宋体"/>
                <w:b/>
              </w:rPr>
            </w:pPr>
            <w:r>
              <w:rPr>
                <w:rFonts w:hint="eastAsia" w:ascii="宋体" w:hAnsi="宋体"/>
                <w:b/>
              </w:rPr>
              <w:t>任课教师</w:t>
            </w:r>
          </w:p>
        </w:tc>
        <w:tc>
          <w:tcPr>
            <w:tcW w:w="2048" w:type="dxa"/>
            <w:tcBorders>
              <w:top w:val="double" w:color="auto" w:sz="4" w:space="0"/>
              <w:bottom w:val="single" w:color="auto" w:sz="4" w:space="0"/>
              <w:right w:val="double" w:color="auto" w:sz="4" w:space="0"/>
            </w:tcBorders>
          </w:tcPr>
          <w:p>
            <w:pPr>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double" w:color="auto" w:sz="4" w:space="0"/>
            </w:tcBorders>
          </w:tcPr>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r>
              <w:rPr>
                <w:rFonts w:hint="eastAsia" w:ascii="宋体" w:hAnsi="宋体"/>
                <w:b/>
              </w:rPr>
              <w:t>必</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b/>
              </w:rPr>
            </w:pPr>
            <w:r>
              <w:rPr>
                <w:rFonts w:hint="eastAsia" w:ascii="宋体" w:hAnsi="宋体"/>
                <w:b/>
              </w:rPr>
              <w:t>课</w:t>
            </w:r>
          </w:p>
        </w:tc>
        <w:tc>
          <w:tcPr>
            <w:tcW w:w="1096" w:type="dxa"/>
            <w:vMerge w:val="restart"/>
            <w:tcBorders>
              <w:top w:val="single" w:color="auto" w:sz="4" w:space="0"/>
            </w:tcBorders>
            <w:vAlign w:val="center"/>
          </w:tcPr>
          <w:p>
            <w:pPr>
              <w:jc w:val="center"/>
              <w:rPr>
                <w:rFonts w:ascii="宋体" w:hAnsi="宋体"/>
                <w:b/>
              </w:rPr>
            </w:pPr>
            <w:r>
              <w:rPr>
                <w:rFonts w:hint="eastAsia" w:ascii="宋体" w:hAnsi="宋体"/>
                <w:b/>
              </w:rPr>
              <w:t>公共课</w:t>
            </w:r>
          </w:p>
        </w:tc>
        <w:tc>
          <w:tcPr>
            <w:tcW w:w="2835" w:type="dxa"/>
            <w:tcBorders>
              <w:top w:val="single" w:color="auto" w:sz="4" w:space="0"/>
            </w:tcBorders>
          </w:tcPr>
          <w:p>
            <w:pPr>
              <w:rPr>
                <w:rFonts w:ascii="宋体" w:hAnsi="宋体"/>
              </w:rPr>
            </w:pPr>
            <w:r>
              <w:rPr>
                <w:rFonts w:hint="eastAsia" w:ascii="宋体" w:hAnsi="宋体"/>
              </w:rPr>
              <w:t>马克思主义与社会科学方法论</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1</w:t>
            </w:r>
          </w:p>
        </w:tc>
        <w:tc>
          <w:tcPr>
            <w:tcW w:w="1843" w:type="dxa"/>
            <w:tcBorders>
              <w:top w:val="single" w:color="auto" w:sz="4" w:space="0"/>
            </w:tcBorders>
          </w:tcPr>
          <w:p>
            <w:pPr>
              <w:rPr>
                <w:rFonts w:ascii="宋体" w:hAnsi="宋体"/>
              </w:rPr>
            </w:pPr>
          </w:p>
        </w:tc>
        <w:tc>
          <w:tcPr>
            <w:tcW w:w="2048" w:type="dxa"/>
            <w:vMerge w:val="restart"/>
            <w:tcBorders>
              <w:top w:val="single" w:color="auto" w:sz="4" w:space="0"/>
              <w:right w:val="double" w:color="auto" w:sz="4" w:space="0"/>
            </w:tcBorders>
          </w:tcPr>
          <w:p>
            <w:pPr>
              <w:rPr>
                <w:rFonts w:ascii="宋体" w:hAnsi="宋体"/>
                <w:szCs w:val="21"/>
              </w:rPr>
            </w:pPr>
            <w:r>
              <w:rPr>
                <w:rFonts w:hint="eastAsia" w:ascii="宋体" w:hAnsi="宋体"/>
                <w:szCs w:val="21"/>
              </w:rPr>
              <w:t>第1学期公共理论课3学分+第1、2学期外交素质课2学分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540" w:type="dxa"/>
            <w:vMerge w:val="continue"/>
            <w:tcBorders>
              <w:top w:val="single" w:color="auto" w:sz="4" w:space="0"/>
              <w:left w:val="double" w:color="auto" w:sz="4" w:space="0"/>
            </w:tcBorders>
          </w:tcPr>
          <w:p>
            <w:pPr>
              <w:rPr>
                <w:rFonts w:ascii="宋体" w:hAnsi="宋体"/>
                <w:b/>
              </w:rPr>
            </w:pPr>
          </w:p>
        </w:tc>
        <w:tc>
          <w:tcPr>
            <w:tcW w:w="1096" w:type="dxa"/>
            <w:vMerge w:val="continue"/>
            <w:tcBorders>
              <w:top w:val="single" w:color="auto" w:sz="4" w:space="0"/>
            </w:tcBorders>
          </w:tcPr>
          <w:p>
            <w:pPr>
              <w:jc w:val="center"/>
              <w:rPr>
                <w:rFonts w:ascii="宋体" w:hAnsi="宋体"/>
                <w:b/>
              </w:rPr>
            </w:pPr>
          </w:p>
        </w:tc>
        <w:tc>
          <w:tcPr>
            <w:tcW w:w="2835" w:type="dxa"/>
            <w:tcBorders>
              <w:top w:val="single" w:color="auto" w:sz="4" w:space="0"/>
            </w:tcBorders>
          </w:tcPr>
          <w:p>
            <w:pPr>
              <w:rPr>
                <w:rFonts w:ascii="宋体" w:hAnsi="宋体"/>
              </w:rPr>
            </w:pPr>
            <w:r>
              <w:rPr>
                <w:rFonts w:hint="eastAsia" w:ascii="宋体" w:hAnsi="宋体"/>
                <w:szCs w:val="21"/>
              </w:rPr>
              <w:t>中国特色社会主义理论与实践研究</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2</w:t>
            </w:r>
          </w:p>
        </w:tc>
        <w:tc>
          <w:tcPr>
            <w:tcW w:w="1843" w:type="dxa"/>
            <w:tcBorders>
              <w:top w:val="single" w:color="auto" w:sz="4" w:space="0"/>
            </w:tcBorders>
          </w:tcPr>
          <w:p>
            <w:pPr>
              <w:rPr>
                <w:rFonts w:ascii="宋体" w:hAnsi="宋体"/>
              </w:rPr>
            </w:pPr>
          </w:p>
        </w:tc>
        <w:tc>
          <w:tcPr>
            <w:tcW w:w="2048" w:type="dxa"/>
            <w:vMerge w:val="continue"/>
            <w:tcBorders>
              <w:right w:val="double" w:color="auto" w:sz="4" w:space="0"/>
            </w:tcBorders>
            <w:vAlign w:val="center"/>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vAlign w:val="center"/>
          </w:tcPr>
          <w:p>
            <w:pPr>
              <w:rPr>
                <w:rFonts w:ascii="宋体" w:hAnsi="宋体"/>
              </w:rPr>
            </w:pPr>
            <w:r>
              <w:rPr>
                <w:rFonts w:hint="eastAsia" w:ascii="宋体" w:hAnsi="宋体"/>
              </w:rPr>
              <w:t>英语阅读及翻译</w:t>
            </w:r>
          </w:p>
        </w:tc>
        <w:tc>
          <w:tcPr>
            <w:tcW w:w="709" w:type="dxa"/>
            <w:vAlign w:val="center"/>
          </w:tcPr>
          <w:p>
            <w:pPr>
              <w:jc w:val="center"/>
              <w:rPr>
                <w:rFonts w:ascii="宋体" w:hAnsi="宋体"/>
              </w:rPr>
            </w:pPr>
            <w:r>
              <w:rPr>
                <w:rFonts w:hint="eastAsia" w:ascii="宋体" w:hAnsi="宋体"/>
              </w:rPr>
              <w:t>1</w:t>
            </w:r>
          </w:p>
        </w:tc>
        <w:tc>
          <w:tcPr>
            <w:tcW w:w="567" w:type="dxa"/>
            <w:vAlign w:val="center"/>
          </w:tcPr>
          <w:p>
            <w:pPr>
              <w:jc w:val="center"/>
              <w:rPr>
                <w:rFonts w:ascii="宋体" w:hAnsi="宋体"/>
              </w:rPr>
            </w:pPr>
            <w:r>
              <w:rPr>
                <w:rFonts w:hint="eastAsia" w:ascii="宋体" w:hAnsi="宋体"/>
              </w:rPr>
              <w:t>2</w:t>
            </w:r>
          </w:p>
        </w:tc>
        <w:tc>
          <w:tcPr>
            <w:tcW w:w="1843" w:type="dxa"/>
            <w:vAlign w:val="center"/>
          </w:tcPr>
          <w:p>
            <w:pPr>
              <w:rPr>
                <w:rFonts w:ascii="宋体" w:hAnsi="宋体"/>
              </w:rPr>
            </w:pPr>
          </w:p>
        </w:tc>
        <w:tc>
          <w:tcPr>
            <w:tcW w:w="2048" w:type="dxa"/>
            <w:tcBorders>
              <w:right w:val="double" w:color="auto" w:sz="4" w:space="0"/>
            </w:tcBorders>
            <w:vAlign w:val="center"/>
          </w:tcPr>
          <w:p>
            <w:pPr>
              <w:rPr>
                <w:rFonts w:ascii="宋体" w:hAnsi="宋体"/>
              </w:rPr>
            </w:pPr>
            <w:r>
              <w:rPr>
                <w:rFonts w:hint="eastAsia" w:ascii="宋体" w:hAnsi="宋体"/>
              </w:rPr>
              <w:t>期末学位英语考试（可免修不免考）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专业英语（1）</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崔绍忠、张璐超</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restart"/>
          </w:tcPr>
          <w:p>
            <w:pPr>
              <w:jc w:val="center"/>
              <w:rPr>
                <w:rFonts w:ascii="宋体" w:hAnsi="宋体"/>
                <w:b/>
              </w:rPr>
            </w:pPr>
          </w:p>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通开课</w:t>
            </w:r>
          </w:p>
        </w:tc>
        <w:tc>
          <w:tcPr>
            <w:tcW w:w="2835" w:type="dxa"/>
          </w:tcPr>
          <w:p>
            <w:pPr>
              <w:rPr>
                <w:rFonts w:ascii="宋体" w:hAnsi="宋体"/>
              </w:rPr>
            </w:pPr>
            <w:r>
              <w:rPr>
                <w:rFonts w:hint="eastAsia" w:ascii="宋体" w:hAnsi="宋体"/>
              </w:rPr>
              <w:t>高级微观经济学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rPr>
              <w:t>徐梅</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高级计量经济学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rPr>
              <w:t>胡再勇</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高级宏观经济学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rPr>
              <w:t>徐梅、刘乃郗</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高级国际经济学</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樊莹</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restart"/>
            <w:vAlign w:val="center"/>
          </w:tcPr>
          <w:p>
            <w:pPr>
              <w:jc w:val="center"/>
              <w:rPr>
                <w:rFonts w:ascii="宋体" w:hAnsi="宋体"/>
                <w:b/>
              </w:rPr>
            </w:pPr>
            <w:r>
              <w:rPr>
                <w:rFonts w:hint="eastAsia" w:ascii="宋体" w:hAnsi="宋体"/>
                <w:b/>
              </w:rPr>
              <w:t>方向课</w:t>
            </w:r>
          </w:p>
        </w:tc>
        <w:tc>
          <w:tcPr>
            <w:tcW w:w="2835" w:type="dxa"/>
          </w:tcPr>
          <w:p>
            <w:pPr>
              <w:rPr>
                <w:rFonts w:ascii="宋体" w:hAnsi="宋体"/>
              </w:rPr>
            </w:pPr>
            <w:r>
              <w:rPr>
                <w:rFonts w:hint="eastAsia" w:ascii="宋体" w:hAnsi="宋体"/>
              </w:rPr>
              <w:t>国际贸易与国际投资专题研究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rPr>
              <w:t>冯兴艳、李锋、王哲等</w:t>
            </w:r>
          </w:p>
        </w:tc>
        <w:tc>
          <w:tcPr>
            <w:tcW w:w="2048" w:type="dxa"/>
            <w:tcBorders>
              <w:right w:val="double" w:color="auto" w:sz="4" w:space="0"/>
            </w:tcBorders>
            <w:vAlign w:val="center"/>
          </w:tcPr>
          <w:p>
            <w:pPr>
              <w:rPr>
                <w:rFonts w:ascii="宋体" w:hAnsi="宋体"/>
              </w:rPr>
            </w:pPr>
            <w:r>
              <w:rPr>
                <w:rFonts w:hint="eastAsia" w:ascii="宋体" w:hAnsi="宋体"/>
              </w:rPr>
              <w:t>国际贸易与国际投资方向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国际金融专题</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kern w:val="0"/>
              </w:rPr>
              <w:t>欧明刚、刘曙光、张慧莲、王艳聪等</w:t>
            </w:r>
          </w:p>
        </w:tc>
        <w:tc>
          <w:tcPr>
            <w:tcW w:w="2048" w:type="dxa"/>
            <w:tcBorders>
              <w:right w:val="double" w:color="auto" w:sz="4" w:space="0"/>
            </w:tcBorders>
            <w:vAlign w:val="center"/>
          </w:tcPr>
          <w:p>
            <w:pPr>
              <w:rPr>
                <w:rFonts w:ascii="宋体" w:hAnsi="宋体"/>
              </w:rPr>
            </w:pPr>
            <w:r>
              <w:rPr>
                <w:rFonts w:hint="eastAsia" w:ascii="宋体" w:hAnsi="宋体"/>
              </w:rPr>
              <w:t>国际金融方向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bottom w:val="double" w:color="auto" w:sz="4" w:space="0"/>
            </w:tcBorders>
          </w:tcPr>
          <w:p>
            <w:pPr>
              <w:rPr>
                <w:rFonts w:ascii="宋体" w:hAnsi="宋体"/>
                <w:b/>
              </w:rPr>
            </w:pPr>
          </w:p>
        </w:tc>
        <w:tc>
          <w:tcPr>
            <w:tcW w:w="1096" w:type="dxa"/>
            <w:vMerge w:val="continue"/>
            <w:tcBorders>
              <w:bottom w:val="double" w:color="auto" w:sz="4" w:space="0"/>
            </w:tcBorders>
          </w:tcPr>
          <w:p>
            <w:pPr>
              <w:jc w:val="center"/>
              <w:rPr>
                <w:rFonts w:ascii="宋体" w:hAnsi="宋体"/>
                <w:b/>
              </w:rPr>
            </w:pPr>
          </w:p>
        </w:tc>
        <w:tc>
          <w:tcPr>
            <w:tcW w:w="2835" w:type="dxa"/>
            <w:tcBorders>
              <w:bottom w:val="double" w:color="auto" w:sz="4" w:space="0"/>
            </w:tcBorders>
          </w:tcPr>
          <w:p>
            <w:pPr>
              <w:rPr>
                <w:rFonts w:ascii="宋体" w:hAnsi="宋体"/>
              </w:rPr>
            </w:pPr>
            <w:r>
              <w:rPr>
                <w:rFonts w:hint="eastAsia" w:ascii="宋体" w:hAnsi="宋体"/>
              </w:rPr>
              <w:t>中国对外经济关系与经济外交专题研究</w:t>
            </w:r>
          </w:p>
        </w:tc>
        <w:tc>
          <w:tcPr>
            <w:tcW w:w="709" w:type="dxa"/>
            <w:tcBorders>
              <w:bottom w:val="double" w:color="auto" w:sz="4" w:space="0"/>
            </w:tcBorders>
          </w:tcPr>
          <w:p>
            <w:pPr>
              <w:jc w:val="center"/>
              <w:rPr>
                <w:rFonts w:ascii="宋体" w:hAnsi="宋体"/>
              </w:rPr>
            </w:pPr>
            <w:r>
              <w:rPr>
                <w:rFonts w:hint="eastAsia" w:ascii="宋体" w:hAnsi="宋体"/>
              </w:rPr>
              <w:t>2</w:t>
            </w:r>
          </w:p>
        </w:tc>
        <w:tc>
          <w:tcPr>
            <w:tcW w:w="567" w:type="dxa"/>
            <w:tcBorders>
              <w:bottom w:val="double" w:color="auto" w:sz="4" w:space="0"/>
            </w:tcBorders>
          </w:tcPr>
          <w:p>
            <w:pPr>
              <w:jc w:val="center"/>
              <w:rPr>
                <w:rFonts w:ascii="宋体" w:hAnsi="宋体"/>
              </w:rPr>
            </w:pPr>
            <w:r>
              <w:rPr>
                <w:rFonts w:hint="eastAsia" w:ascii="宋体" w:hAnsi="宋体"/>
              </w:rPr>
              <w:t>3</w:t>
            </w:r>
          </w:p>
        </w:tc>
        <w:tc>
          <w:tcPr>
            <w:tcW w:w="1843" w:type="dxa"/>
            <w:tcBorders>
              <w:bottom w:val="double" w:color="auto" w:sz="4" w:space="0"/>
            </w:tcBorders>
          </w:tcPr>
          <w:p>
            <w:pPr>
              <w:rPr>
                <w:rFonts w:ascii="宋体" w:hAnsi="宋体"/>
              </w:rPr>
            </w:pPr>
            <w:r>
              <w:rPr>
                <w:rFonts w:hint="eastAsia" w:ascii="宋体" w:hAnsi="宋体"/>
              </w:rPr>
              <w:t>刘曙光等</w:t>
            </w:r>
          </w:p>
        </w:tc>
        <w:tc>
          <w:tcPr>
            <w:tcW w:w="2048" w:type="dxa"/>
            <w:tcBorders>
              <w:bottom w:val="double" w:color="auto" w:sz="4" w:space="0"/>
              <w:right w:val="double" w:color="auto" w:sz="4" w:space="0"/>
            </w:tcBorders>
          </w:tcPr>
          <w:p>
            <w:pPr>
              <w:rPr>
                <w:rFonts w:ascii="宋体" w:hAnsi="宋体"/>
              </w:rPr>
            </w:pPr>
            <w:r>
              <w:rPr>
                <w:rFonts w:hint="eastAsia" w:ascii="宋体" w:hAnsi="宋体"/>
              </w:rPr>
              <w:t>中国对外经济关系与经济外交方向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double" w:color="auto" w:sz="4" w:space="0"/>
              <w:left w:val="doub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rPr>
            </w:pPr>
            <w:r>
              <w:rPr>
                <w:rFonts w:hint="eastAsia" w:ascii="宋体" w:hAnsi="宋体"/>
                <w:b/>
              </w:rPr>
              <w:t>选</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rPr>
            </w:pPr>
            <w:r>
              <w:rPr>
                <w:rFonts w:hint="eastAsia" w:ascii="宋体" w:hAnsi="宋体"/>
                <w:b/>
              </w:rPr>
              <w:t>课</w:t>
            </w:r>
          </w:p>
        </w:tc>
        <w:tc>
          <w:tcPr>
            <w:tcW w:w="1096" w:type="dxa"/>
            <w:vMerge w:val="restart"/>
            <w:tcBorders>
              <w:top w:val="double" w:color="auto" w:sz="4" w:space="0"/>
            </w:tcBorders>
            <w:vAlign w:val="center"/>
          </w:tcPr>
          <w:p>
            <w:pPr>
              <w:jc w:val="center"/>
              <w:rPr>
                <w:rFonts w:ascii="宋体" w:hAnsi="宋体"/>
                <w:b/>
              </w:rPr>
            </w:pPr>
            <w:r>
              <w:rPr>
                <w:rFonts w:hint="eastAsia" w:ascii="宋体" w:hAnsi="宋体"/>
                <w:b/>
              </w:rPr>
              <w:t>公共课</w:t>
            </w:r>
          </w:p>
        </w:tc>
        <w:tc>
          <w:tcPr>
            <w:tcW w:w="2835" w:type="dxa"/>
            <w:tcBorders>
              <w:top w:val="double" w:color="auto" w:sz="4" w:space="0"/>
            </w:tcBorders>
          </w:tcPr>
          <w:p>
            <w:pPr>
              <w:rPr>
                <w:rFonts w:ascii="宋体" w:hAnsi="宋体"/>
              </w:rPr>
            </w:pPr>
            <w:r>
              <w:rPr>
                <w:rFonts w:hint="eastAsia" w:ascii="宋体" w:hAnsi="宋体"/>
              </w:rPr>
              <w:t>专业英语（2）</w:t>
            </w:r>
          </w:p>
        </w:tc>
        <w:tc>
          <w:tcPr>
            <w:tcW w:w="709" w:type="dxa"/>
            <w:tcBorders>
              <w:top w:val="double" w:color="auto" w:sz="4" w:space="0"/>
            </w:tcBorders>
            <w:vAlign w:val="center"/>
          </w:tcPr>
          <w:p>
            <w:pPr>
              <w:jc w:val="center"/>
              <w:rPr>
                <w:rFonts w:ascii="宋体" w:hAnsi="宋体"/>
              </w:rPr>
            </w:pPr>
            <w:r>
              <w:rPr>
                <w:rFonts w:hint="eastAsia" w:ascii="宋体" w:hAnsi="宋体"/>
              </w:rPr>
              <w:t>1、2</w:t>
            </w:r>
          </w:p>
        </w:tc>
        <w:tc>
          <w:tcPr>
            <w:tcW w:w="567" w:type="dxa"/>
            <w:tcBorders>
              <w:top w:val="double" w:color="auto" w:sz="4" w:space="0"/>
            </w:tcBorders>
            <w:vAlign w:val="center"/>
          </w:tcPr>
          <w:p>
            <w:pPr>
              <w:jc w:val="center"/>
              <w:rPr>
                <w:rFonts w:ascii="宋体" w:hAnsi="宋体"/>
              </w:rPr>
            </w:pPr>
            <w:r>
              <w:rPr>
                <w:rFonts w:hint="eastAsia" w:ascii="宋体" w:hAnsi="宋体"/>
              </w:rPr>
              <w:t>4</w:t>
            </w:r>
          </w:p>
        </w:tc>
        <w:tc>
          <w:tcPr>
            <w:tcW w:w="1843" w:type="dxa"/>
            <w:tcBorders>
              <w:top w:val="double" w:color="auto" w:sz="4" w:space="0"/>
            </w:tcBorders>
            <w:vAlign w:val="center"/>
          </w:tcPr>
          <w:p>
            <w:pPr>
              <w:rPr>
                <w:rFonts w:ascii="宋体" w:hAnsi="宋体"/>
              </w:rPr>
            </w:pPr>
            <w:r>
              <w:rPr>
                <w:rFonts w:hint="eastAsia" w:ascii="宋体" w:hAnsi="宋体"/>
              </w:rPr>
              <w:t>外教</w:t>
            </w:r>
          </w:p>
        </w:tc>
        <w:tc>
          <w:tcPr>
            <w:tcW w:w="2048" w:type="dxa"/>
            <w:tcBorders>
              <w:top w:val="double" w:color="auto" w:sz="4" w:space="0"/>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英语听力</w:t>
            </w:r>
          </w:p>
        </w:tc>
        <w:tc>
          <w:tcPr>
            <w:tcW w:w="709" w:type="dxa"/>
          </w:tcPr>
          <w:p>
            <w:pPr>
              <w:jc w:val="center"/>
              <w:rPr>
                <w:rFonts w:ascii="宋体" w:hAnsi="宋体"/>
              </w:rPr>
            </w:pPr>
            <w:r>
              <w:rPr>
                <w:rFonts w:hint="eastAsia" w:ascii="宋体" w:hAnsi="宋体"/>
              </w:rPr>
              <w:t>1、2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p>
        </w:tc>
        <w:tc>
          <w:tcPr>
            <w:tcW w:w="2048" w:type="dxa"/>
            <w:tcBorders>
              <w:right w:val="double" w:color="auto" w:sz="4" w:space="0"/>
            </w:tcBorders>
          </w:tcPr>
          <w:p>
            <w:pPr>
              <w:rPr>
                <w:rFonts w:ascii="宋体" w:hAnsi="宋体"/>
              </w:rPr>
            </w:pPr>
            <w:r>
              <w:rPr>
                <w:rFonts w:hint="eastAsia"/>
              </w:rPr>
              <w:t>1学分/ 周2学时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restart"/>
          </w:tcPr>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限选课</w:t>
            </w:r>
          </w:p>
        </w:tc>
        <w:tc>
          <w:tcPr>
            <w:tcW w:w="2835" w:type="dxa"/>
          </w:tcPr>
          <w:p>
            <w:pPr>
              <w:rPr>
                <w:rFonts w:ascii="宋体" w:hAnsi="宋体"/>
              </w:rPr>
            </w:pPr>
            <w:r>
              <w:rPr>
                <w:rFonts w:hint="eastAsia" w:ascii="宋体" w:hAnsi="宋体"/>
              </w:rPr>
              <w:t>世界经济专题研究</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ascii="宋体" w:hAnsi="宋体"/>
              </w:rPr>
              <w:t>2</w:t>
            </w:r>
          </w:p>
        </w:tc>
        <w:tc>
          <w:tcPr>
            <w:tcW w:w="1843" w:type="dxa"/>
          </w:tcPr>
          <w:p>
            <w:pPr>
              <w:rPr>
                <w:rFonts w:ascii="宋体" w:hAnsi="宋体"/>
              </w:rPr>
            </w:pPr>
            <w:r>
              <w:rPr>
                <w:rFonts w:hint="eastAsia" w:ascii="宋体" w:hAnsi="宋体"/>
              </w:rPr>
              <w:t>江瑞平等</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b/>
              </w:rPr>
            </w:pPr>
          </w:p>
        </w:tc>
        <w:tc>
          <w:tcPr>
            <w:tcW w:w="2835" w:type="dxa"/>
          </w:tcPr>
          <w:p>
            <w:pPr>
              <w:rPr>
                <w:szCs w:val="21"/>
              </w:rPr>
            </w:pPr>
            <w:r>
              <w:rPr>
                <w:rFonts w:hint="eastAsia"/>
                <w:szCs w:val="21"/>
              </w:rPr>
              <w:t>经济学研究方法与论文写作</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何敏</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restart"/>
            <w:vAlign w:val="center"/>
          </w:tcPr>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任选课</w:t>
            </w:r>
          </w:p>
        </w:tc>
        <w:tc>
          <w:tcPr>
            <w:tcW w:w="2835" w:type="dxa"/>
          </w:tcPr>
          <w:p>
            <w:pPr>
              <w:rPr>
                <w:rFonts w:ascii="宋体" w:hAnsi="宋体"/>
              </w:rPr>
            </w:pPr>
            <w:r>
              <w:rPr>
                <w:rFonts w:hint="eastAsia"/>
                <w:szCs w:val="21"/>
              </w:rPr>
              <w:t>《资本论》研究</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szCs w:val="21"/>
              </w:rPr>
              <w:t>崔玥珺</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continue"/>
            <w:vAlign w:val="center"/>
          </w:tcPr>
          <w:p>
            <w:pPr>
              <w:jc w:val="center"/>
              <w:rPr>
                <w:rFonts w:ascii="宋体" w:hAnsi="宋体"/>
                <w:b/>
              </w:rPr>
            </w:pPr>
          </w:p>
        </w:tc>
        <w:tc>
          <w:tcPr>
            <w:tcW w:w="2835" w:type="dxa"/>
          </w:tcPr>
          <w:p>
            <w:pPr>
              <w:rPr>
                <w:rFonts w:ascii="宋体" w:hAnsi="宋体"/>
              </w:rPr>
            </w:pPr>
            <w:r>
              <w:rPr>
                <w:rFonts w:hint="eastAsia"/>
                <w:szCs w:val="21"/>
              </w:rPr>
              <w:t>经济思想史</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szCs w:val="21"/>
              </w:rPr>
              <w:t>崔绍忠</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continue"/>
            <w:vAlign w:val="center"/>
          </w:tcPr>
          <w:p>
            <w:pPr>
              <w:jc w:val="center"/>
              <w:rPr>
                <w:rFonts w:ascii="宋体" w:hAnsi="宋体"/>
                <w:b/>
              </w:rPr>
            </w:pPr>
          </w:p>
        </w:tc>
        <w:tc>
          <w:tcPr>
            <w:tcW w:w="2835" w:type="dxa"/>
          </w:tcPr>
          <w:p>
            <w:pPr>
              <w:rPr>
                <w:rFonts w:ascii="宋体" w:hAnsi="宋体"/>
              </w:rPr>
            </w:pPr>
            <w:r>
              <w:rPr>
                <w:rFonts w:hint="eastAsia"/>
                <w:szCs w:val="21"/>
              </w:rPr>
              <w:t>经济史</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color w:val="000000" w:themeColor="text1"/>
                <w14:textFill>
                  <w14:solidFill>
                    <w14:schemeClr w14:val="tx1"/>
                  </w14:solidFill>
                </w14:textFill>
              </w:rPr>
              <w:t>外请</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continue"/>
            <w:vAlign w:val="center"/>
          </w:tcPr>
          <w:p>
            <w:pPr>
              <w:jc w:val="center"/>
              <w:rPr>
                <w:rFonts w:ascii="宋体" w:hAnsi="宋体"/>
                <w:b/>
              </w:rPr>
            </w:pPr>
          </w:p>
        </w:tc>
        <w:tc>
          <w:tcPr>
            <w:tcW w:w="2835" w:type="dxa"/>
          </w:tcPr>
          <w:p>
            <w:pPr>
              <w:rPr>
                <w:rFonts w:ascii="宋体" w:hAnsi="宋体"/>
                <w:color w:val="FF0000"/>
              </w:rPr>
            </w:pPr>
            <w:r>
              <w:rPr>
                <w:rFonts w:hint="eastAsia" w:ascii="宋体" w:hAnsi="宋体"/>
              </w:rPr>
              <w:t>世界经济统计分析</w:t>
            </w:r>
          </w:p>
        </w:tc>
        <w:tc>
          <w:tcPr>
            <w:tcW w:w="709" w:type="dxa"/>
          </w:tcPr>
          <w:p>
            <w:pPr>
              <w:jc w:val="center"/>
              <w:rPr>
                <w:rFonts w:ascii="宋体" w:hAnsi="宋体"/>
                <w:color w:val="FF0000"/>
              </w:rPr>
            </w:pPr>
            <w:r>
              <w:rPr>
                <w:rFonts w:ascii="宋体" w:hAnsi="宋体"/>
              </w:rPr>
              <w:t>1</w:t>
            </w:r>
          </w:p>
        </w:tc>
        <w:tc>
          <w:tcPr>
            <w:tcW w:w="567" w:type="dxa"/>
          </w:tcPr>
          <w:p>
            <w:pPr>
              <w:jc w:val="center"/>
              <w:rPr>
                <w:rFonts w:ascii="宋体" w:hAnsi="宋体"/>
                <w:color w:val="FF0000"/>
              </w:rPr>
            </w:pPr>
            <w:r>
              <w:rPr>
                <w:rFonts w:ascii="宋体" w:hAnsi="宋体"/>
              </w:rPr>
              <w:t>2</w:t>
            </w:r>
          </w:p>
        </w:tc>
        <w:tc>
          <w:tcPr>
            <w:tcW w:w="1843" w:type="dxa"/>
          </w:tcPr>
          <w:p>
            <w:pPr>
              <w:rPr>
                <w:rFonts w:ascii="宋体" w:hAnsi="宋体"/>
                <w:color w:val="FF0000"/>
              </w:rPr>
            </w:pPr>
            <w:r>
              <w:rPr>
                <w:rFonts w:hint="eastAsia" w:ascii="宋体" w:hAnsi="宋体"/>
              </w:rPr>
              <w:t>付韶军</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金融制度比较</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欧明刚</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国别与地区经济研究</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刘曙光等</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博弈论</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843" w:type="dxa"/>
          </w:tcPr>
          <w:p>
            <w:pPr>
              <w:rPr>
                <w:rFonts w:ascii="宋体" w:hAnsi="宋体"/>
              </w:rPr>
            </w:pPr>
            <w:r>
              <w:rPr>
                <w:rFonts w:hint="eastAsia" w:ascii="宋体" w:hAnsi="宋体"/>
              </w:rPr>
              <w:t>杨莉</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国际政治经济学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徐梅、闫世刚</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固定收益证券</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张慧莲</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中级财务管理</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843" w:type="dxa"/>
          </w:tcPr>
          <w:p>
            <w:pPr>
              <w:rPr>
                <w:rFonts w:ascii="宋体" w:hAnsi="宋体"/>
              </w:rPr>
            </w:pPr>
            <w:r>
              <w:rPr>
                <w:rFonts w:hint="eastAsia" w:ascii="宋体" w:hAnsi="宋体"/>
              </w:rPr>
              <w:t>杨光 张文佳</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新制度经济学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徐梅</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国际税收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郭宏宇</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szCs w:val="21"/>
              </w:rPr>
              <w:t>应用统计软件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付韶军</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szCs w:val="21"/>
              </w:rPr>
              <w:t>国际宏观经济学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szCs w:val="21"/>
              </w:rPr>
              <w:t>胡再勇</w:t>
            </w:r>
          </w:p>
        </w:tc>
        <w:tc>
          <w:tcPr>
            <w:tcW w:w="2048" w:type="dxa"/>
            <w:tcBorders>
              <w:right w:val="double" w:color="auto" w:sz="4" w:space="0"/>
            </w:tcBorders>
          </w:tcPr>
          <w:p>
            <w:pPr>
              <w:rPr>
                <w:rFonts w:ascii="宋体" w:hAnsi="宋体"/>
              </w:rPr>
            </w:pPr>
          </w:p>
        </w:tc>
      </w:tr>
    </w:tbl>
    <w:p>
      <w:pPr>
        <w:spacing w:line="360" w:lineRule="auto"/>
        <w:rPr>
          <w:rFonts w:ascii="宋体" w:hAnsi="宋体"/>
          <w:sz w:val="24"/>
        </w:rPr>
      </w:pPr>
    </w:p>
    <w:p>
      <w:pPr>
        <w:widowControl/>
        <w:jc w:val="left"/>
      </w:pPr>
    </w:p>
    <w:p>
      <w:pPr>
        <w:keepNext/>
        <w:keepLines/>
        <w:spacing w:before="340" w:after="330" w:line="578" w:lineRule="auto"/>
        <w:jc w:val="center"/>
        <w:outlineLvl w:val="0"/>
        <w:rPr>
          <w:b/>
          <w:bCs/>
          <w:kern w:val="44"/>
          <w:sz w:val="44"/>
          <w:szCs w:val="44"/>
        </w:rPr>
      </w:pPr>
      <w:bookmarkStart w:id="3" w:name="_Toc13427723"/>
      <w:r>
        <w:rPr>
          <w:rFonts w:hint="eastAsia"/>
          <w:b/>
          <w:bCs/>
          <w:kern w:val="44"/>
          <w:sz w:val="44"/>
          <w:szCs w:val="44"/>
        </w:rPr>
        <w:t>西方经济学专业硕士研究生培养方案</w:t>
      </w:r>
      <w:bookmarkEnd w:id="3"/>
    </w:p>
    <w:p>
      <w:pPr>
        <w:spacing w:line="360" w:lineRule="auto"/>
        <w:jc w:val="center"/>
        <w:rPr>
          <w:rFonts w:ascii="宋体" w:hAnsi="宋体"/>
        </w:rPr>
      </w:pPr>
      <w:r>
        <w:rPr>
          <w:rFonts w:hint="eastAsia" w:ascii="宋体" w:hAnsi="宋体"/>
        </w:rPr>
        <w:t>（20</w:t>
      </w:r>
      <w:r>
        <w:rPr>
          <w:rFonts w:ascii="宋体" w:hAnsi="宋体"/>
        </w:rPr>
        <w:t>21</w:t>
      </w:r>
      <w:r>
        <w:rPr>
          <w:rFonts w:hint="eastAsia" w:ascii="宋体" w:hAnsi="宋体"/>
        </w:rPr>
        <w:t>年6月修订）</w:t>
      </w:r>
    </w:p>
    <w:p>
      <w:pPr>
        <w:tabs>
          <w:tab w:val="left" w:pos="570"/>
        </w:tabs>
        <w:ind w:left="570" w:hanging="570"/>
        <w:rPr>
          <w:rFonts w:ascii="宋体" w:hAnsi="宋体"/>
          <w:b/>
          <w:bCs/>
          <w:sz w:val="24"/>
        </w:rPr>
      </w:pPr>
      <w:r>
        <w:rPr>
          <w:rFonts w:hint="eastAsia" w:ascii="宋体" w:hAnsi="宋体"/>
          <w:b/>
          <w:bCs/>
          <w:sz w:val="24"/>
        </w:rPr>
        <w:t>一、培养目标</w:t>
      </w:r>
    </w:p>
    <w:p>
      <w:pPr>
        <w:ind w:firstLine="420" w:firstLineChars="200"/>
        <w:rPr>
          <w:rFonts w:ascii="宋体" w:hAnsi="宋体"/>
        </w:rPr>
      </w:pPr>
      <w:r>
        <w:rPr>
          <w:rFonts w:hint="eastAsia" w:ascii="宋体" w:hAnsi="宋体"/>
        </w:rPr>
        <w:t>本专业坚持德智体美劳全面发展的教育方针，严格按照国家教育部规定的研究生的培养方向和基本要求，突出外交学院的专业特色，充分考虑到新时期社会对高层次复合型、应用型人才的特殊需求，为政府外交外事部门、涉外企事业部门和研究教学机构培养高层次、高素质的经济学专门人才。</w:t>
      </w:r>
    </w:p>
    <w:p>
      <w:pPr>
        <w:ind w:firstLine="570"/>
        <w:rPr>
          <w:rFonts w:ascii="宋体" w:hAnsi="宋体"/>
        </w:rPr>
      </w:pPr>
      <w:r>
        <w:rPr>
          <w:rFonts w:hint="eastAsia" w:ascii="宋体" w:hAnsi="宋体"/>
        </w:rPr>
        <w:t>西方经济学专业硕士研究生，应</w:t>
      </w:r>
      <w:r>
        <w:rPr>
          <w:rFonts w:ascii="宋体" w:hAnsi="宋体"/>
        </w:rPr>
        <w:t>适应</w:t>
      </w:r>
      <w:r>
        <w:rPr>
          <w:rFonts w:hint="eastAsia" w:ascii="宋体" w:hAnsi="宋体"/>
        </w:rPr>
        <w:t>我国</w:t>
      </w:r>
      <w:r>
        <w:rPr>
          <w:rFonts w:ascii="宋体" w:hAnsi="宋体"/>
        </w:rPr>
        <w:t>社会</w:t>
      </w:r>
      <w:r>
        <w:rPr>
          <w:rFonts w:hint="eastAsia" w:ascii="宋体" w:hAnsi="宋体"/>
        </w:rPr>
        <w:t>主义市场</w:t>
      </w:r>
      <w:r>
        <w:rPr>
          <w:rFonts w:ascii="宋体" w:hAnsi="宋体"/>
        </w:rPr>
        <w:t>经济发展</w:t>
      </w:r>
      <w:r>
        <w:rPr>
          <w:rFonts w:hint="eastAsia" w:ascii="宋体" w:hAnsi="宋体"/>
        </w:rPr>
        <w:t>的</w:t>
      </w:r>
      <w:r>
        <w:rPr>
          <w:rFonts w:ascii="宋体" w:hAnsi="宋体"/>
        </w:rPr>
        <w:t>需要，</w:t>
      </w:r>
      <w:r>
        <w:rPr>
          <w:rFonts w:hint="eastAsia" w:ascii="宋体" w:hAnsi="宋体"/>
        </w:rPr>
        <w:t>具有现代经济学理论基础，掌握现代经济学的演变历史、前沿和发展趋势，熟悉并能正确评价现代经济理论主要流派的理论、方法和政策含义；熟悉数学、统计学及国民经济核算的基本原理与方法，系统掌握现代计量经济学理论与方法应用；掌握经济学研究的基本规范，基本能够运用专用软件或编写计算机程序，建立经济实证模型，研究国内重大经济理论问题和现实经济问题；熟练掌握英语，具有听、说、读、写的能力，具有一定的观察、分析、归纳和抽象的研究能力。</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二、研究方向</w:t>
      </w:r>
    </w:p>
    <w:p>
      <w:pPr>
        <w:ind w:firstLine="420" w:firstLineChars="200"/>
        <w:rPr>
          <w:rFonts w:ascii="宋体" w:hAnsi="宋体"/>
        </w:rPr>
      </w:pPr>
      <w:r>
        <w:rPr>
          <w:rFonts w:hint="eastAsia" w:ascii="宋体" w:hAnsi="宋体"/>
        </w:rPr>
        <w:t>西方经济理论与政策</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三、学习年限</w:t>
      </w:r>
    </w:p>
    <w:p>
      <w:pPr>
        <w:ind w:firstLine="420" w:firstLineChars="200"/>
        <w:rPr>
          <w:rFonts w:ascii="宋体" w:hAnsi="宋体"/>
        </w:rPr>
      </w:pPr>
      <w:r>
        <w:rPr>
          <w:rFonts w:hint="eastAsia" w:ascii="宋体" w:hAnsi="宋体"/>
        </w:rPr>
        <w:t>本专业学制为两年。必修课、选修课分布在前两个学期。第二学年完成论文写作和答辩。</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四、学分要求</w:t>
      </w:r>
      <w:r>
        <w:rPr>
          <w:rFonts w:ascii="宋体" w:hAnsi="宋体"/>
          <w:b/>
          <w:bCs/>
          <w:sz w:val="24"/>
        </w:rPr>
        <w:t xml:space="preserve"> </w:t>
      </w:r>
    </w:p>
    <w:p>
      <w:pPr>
        <w:ind w:firstLine="420" w:firstLineChars="200"/>
        <w:rPr>
          <w:rFonts w:ascii="宋体" w:hAnsi="宋体"/>
        </w:rPr>
      </w:pPr>
      <w:r>
        <w:rPr>
          <w:rFonts w:hint="eastAsia" w:ascii="宋体" w:hAnsi="宋体"/>
        </w:rPr>
        <w:t>西方经济学专业硕士研究生应修满</w:t>
      </w:r>
      <w:r>
        <w:rPr>
          <w:rFonts w:ascii="宋体" w:hAnsi="宋体"/>
        </w:rPr>
        <w:t>3</w:t>
      </w:r>
      <w:r>
        <w:rPr>
          <w:rFonts w:hint="eastAsia" w:ascii="宋体" w:hAnsi="宋体"/>
        </w:rPr>
        <w:t>3学分。其中：</w:t>
      </w:r>
    </w:p>
    <w:p>
      <w:pPr>
        <w:ind w:firstLine="420" w:firstLineChars="200"/>
        <w:rPr>
          <w:rFonts w:ascii="宋体" w:hAnsi="宋体"/>
        </w:rPr>
      </w:pPr>
      <w:r>
        <w:rPr>
          <w:rFonts w:hint="eastAsia" w:ascii="宋体" w:hAnsi="宋体"/>
        </w:rPr>
        <w:t>公共必修课</w:t>
      </w:r>
    </w:p>
    <w:p>
      <w:pPr>
        <w:ind w:firstLine="840" w:firstLineChars="400"/>
        <w:rPr>
          <w:rFonts w:ascii="宋体" w:hAnsi="宋体"/>
        </w:rPr>
      </w:pPr>
      <w:r>
        <w:rPr>
          <w:rFonts w:hint="eastAsia" w:ascii="宋体" w:hAnsi="宋体"/>
        </w:rPr>
        <w:t>公共理论课</w:t>
      </w:r>
      <w:r>
        <w:rPr>
          <w:rFonts w:ascii="宋体" w:hAnsi="宋体"/>
        </w:rPr>
        <w:t xml:space="preserve">      </w:t>
      </w:r>
      <w:r>
        <w:rPr>
          <w:rFonts w:hint="eastAsia" w:ascii="宋体" w:hAnsi="宋体"/>
        </w:rPr>
        <w:t>5学分</w:t>
      </w:r>
    </w:p>
    <w:p>
      <w:pPr>
        <w:ind w:firstLine="840" w:firstLineChars="400"/>
        <w:rPr>
          <w:rFonts w:ascii="宋体" w:hAnsi="宋体"/>
        </w:rPr>
      </w:pPr>
      <w:r>
        <w:rPr>
          <w:rFonts w:hint="eastAsia" w:ascii="宋体" w:hAnsi="宋体"/>
        </w:rPr>
        <w:t>外语</w:t>
      </w:r>
      <w:r>
        <w:rPr>
          <w:rFonts w:ascii="宋体" w:hAnsi="宋体"/>
        </w:rPr>
        <w:t xml:space="preserve">       </w:t>
      </w:r>
      <w:r>
        <w:rPr>
          <w:rFonts w:hint="eastAsia" w:ascii="宋体" w:hAnsi="宋体"/>
        </w:rPr>
        <w:t xml:space="preserve">     4学分</w:t>
      </w:r>
    </w:p>
    <w:p>
      <w:pPr>
        <w:ind w:firstLine="420" w:firstLineChars="200"/>
        <w:rPr>
          <w:rFonts w:ascii="宋体" w:hAnsi="宋体"/>
        </w:rPr>
      </w:pPr>
      <w:r>
        <w:rPr>
          <w:rFonts w:ascii="宋体" w:hAnsi="宋体"/>
        </w:rPr>
        <w:t>2</w:t>
      </w:r>
      <w:r>
        <w:rPr>
          <w:rFonts w:hint="eastAsia" w:ascii="宋体" w:hAnsi="宋体"/>
        </w:rPr>
        <w:t>． 专业必修课</w:t>
      </w:r>
      <w:r>
        <w:rPr>
          <w:rFonts w:ascii="宋体" w:hAnsi="宋体"/>
        </w:rPr>
        <w:t xml:space="preserve">    </w:t>
      </w:r>
      <w:r>
        <w:rPr>
          <w:rFonts w:hint="eastAsia" w:ascii="宋体" w:hAnsi="宋体"/>
        </w:rPr>
        <w:t xml:space="preserve"> </w:t>
      </w:r>
      <w:r>
        <w:rPr>
          <w:rFonts w:ascii="宋体" w:hAnsi="宋体"/>
        </w:rPr>
        <w:t xml:space="preserve"> 1</w:t>
      </w:r>
      <w:r>
        <w:rPr>
          <w:rFonts w:hint="eastAsia" w:ascii="宋体" w:hAnsi="宋体"/>
        </w:rPr>
        <w:t>4学分</w:t>
      </w:r>
    </w:p>
    <w:p>
      <w:pPr>
        <w:ind w:firstLine="420" w:firstLineChars="200"/>
        <w:rPr>
          <w:rFonts w:ascii="宋体" w:hAnsi="宋体"/>
        </w:rPr>
      </w:pPr>
      <w:r>
        <w:rPr>
          <w:rFonts w:ascii="宋体" w:hAnsi="宋体"/>
        </w:rPr>
        <w:t>3</w:t>
      </w:r>
      <w:r>
        <w:rPr>
          <w:rFonts w:hint="eastAsia" w:ascii="宋体" w:hAnsi="宋体"/>
        </w:rPr>
        <w:t>． 专业选修课</w:t>
      </w:r>
      <w:r>
        <w:rPr>
          <w:rFonts w:ascii="宋体" w:hAnsi="宋体"/>
        </w:rPr>
        <w:t xml:space="preserve">      </w:t>
      </w:r>
      <w:r>
        <w:rPr>
          <w:rFonts w:hint="eastAsia" w:ascii="宋体" w:hAnsi="宋体"/>
        </w:rPr>
        <w:t>9学分</w:t>
      </w:r>
    </w:p>
    <w:p>
      <w:pPr>
        <w:ind w:firstLine="420" w:firstLineChars="200"/>
        <w:rPr>
          <w:rFonts w:ascii="宋体" w:hAnsi="宋体"/>
        </w:rPr>
      </w:pPr>
      <w:r>
        <w:rPr>
          <w:rFonts w:hint="eastAsia" w:ascii="宋体" w:hAnsi="宋体"/>
        </w:rPr>
        <w:t>4． 在校期间担任助教满</w:t>
      </w:r>
      <w:r>
        <w:rPr>
          <w:rFonts w:ascii="宋体" w:hAnsi="宋体"/>
        </w:rPr>
        <w:t>72</w:t>
      </w:r>
      <w:r>
        <w:rPr>
          <w:rFonts w:hint="eastAsia" w:ascii="宋体" w:hAnsi="宋体"/>
        </w:rPr>
        <w:t>学时，或利用假期参加社会实践活动时间累计</w:t>
      </w:r>
      <w:r>
        <w:rPr>
          <w:rFonts w:ascii="宋体" w:hAnsi="宋体"/>
        </w:rPr>
        <w:t>1</w:t>
      </w:r>
      <w:r>
        <w:rPr>
          <w:rFonts w:hint="eastAsia" w:ascii="宋体" w:hAnsi="宋体"/>
        </w:rPr>
        <w:t>个月，写出书面实习报告，提交实习单位鉴定，计</w:t>
      </w:r>
      <w:r>
        <w:rPr>
          <w:rFonts w:ascii="宋体" w:hAnsi="宋体"/>
        </w:rPr>
        <w:t>1</w:t>
      </w:r>
      <w:r>
        <w:rPr>
          <w:rFonts w:hint="eastAsia" w:ascii="宋体" w:hAnsi="宋体"/>
        </w:rPr>
        <w:t>学分。</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五、培养方式</w:t>
      </w:r>
    </w:p>
    <w:p>
      <w:pPr>
        <w:ind w:firstLine="420" w:firstLineChars="200"/>
        <w:rPr>
          <w:rFonts w:ascii="宋体" w:hAnsi="宋体"/>
        </w:rPr>
      </w:pPr>
      <w:r>
        <w:rPr>
          <w:rFonts w:ascii="宋体" w:hAnsi="宋体"/>
        </w:rPr>
        <w:t>1</w:t>
      </w:r>
      <w:r>
        <w:rPr>
          <w:rFonts w:hint="eastAsia" w:ascii="宋体" w:hAnsi="宋体"/>
        </w:rPr>
        <w:t>．根据专业要求和培养目标，在保持知识完整和系统的基础上，严格按照教学大纲进行教学活动。经济学基础理论学习和专题课、方向课学习相结合，注重培养学生独立思考、应用理论分析与解决实际经济问题的能力，使学生通过两年的学习，在理论和实践能力方面都获得较大收获。</w:t>
      </w:r>
    </w:p>
    <w:p>
      <w:pPr>
        <w:ind w:firstLine="420" w:firstLineChars="200"/>
        <w:rPr>
          <w:rFonts w:ascii="宋体" w:hAnsi="宋体"/>
        </w:rPr>
      </w:pPr>
      <w:r>
        <w:rPr>
          <w:rFonts w:ascii="宋体" w:hAnsi="宋体"/>
        </w:rPr>
        <w:t>2</w:t>
      </w:r>
      <w:r>
        <w:rPr>
          <w:rFonts w:hint="eastAsia" w:ascii="宋体" w:hAnsi="宋体"/>
        </w:rPr>
        <w:t>．培养学生进行科学研究的兴趣。为学生创造条件、争取机会，加强对外学术交流，聘请院外专家教授举办讲座，参加学术研讨会，吸收学生参加导师承担的科研项目，鼓励学生在校期间撰写论文，使学生养成主动思考、勤奋学习、严谨治学、踏实做事的良好品质。</w:t>
      </w:r>
    </w:p>
    <w:p>
      <w:pPr>
        <w:ind w:firstLine="420" w:firstLineChars="200"/>
        <w:rPr>
          <w:rFonts w:ascii="宋体" w:hAnsi="宋体"/>
        </w:rPr>
      </w:pPr>
      <w:r>
        <w:rPr>
          <w:rFonts w:ascii="宋体" w:hAnsi="宋体"/>
        </w:rPr>
        <w:t>3</w:t>
      </w:r>
      <w:r>
        <w:rPr>
          <w:rFonts w:hint="eastAsia" w:ascii="宋体" w:hAnsi="宋体"/>
        </w:rPr>
        <w:t>．鼓励学生从事社会实践活动，关注社会现实，培养学生对国家和社会的高度责任感，为社会贡献才智。</w:t>
      </w:r>
    </w:p>
    <w:p>
      <w:pPr>
        <w:ind w:firstLine="420" w:firstLineChars="200"/>
        <w:rPr>
          <w:rFonts w:ascii="宋体" w:hAnsi="宋体"/>
        </w:rPr>
      </w:pPr>
      <w:r>
        <w:rPr>
          <w:rFonts w:ascii="宋体" w:hAnsi="宋体"/>
        </w:rPr>
        <w:t>4</w:t>
      </w:r>
      <w:r>
        <w:rPr>
          <w:rFonts w:hint="eastAsia" w:ascii="宋体" w:hAnsi="宋体"/>
        </w:rPr>
        <w:t>．学生所学课程必须经过考试或考察，具体方式由授课教师决定。各门功课成绩达到规定的标准并经过中期考核者方可进入学位论文写作阶段。</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六、学位论文</w:t>
      </w:r>
    </w:p>
    <w:p>
      <w:pPr>
        <w:ind w:firstLine="420" w:firstLineChars="200"/>
        <w:rPr>
          <w:rFonts w:ascii="宋体" w:hAnsi="宋体"/>
        </w:rPr>
      </w:pPr>
      <w:r>
        <w:rPr>
          <w:rFonts w:hint="eastAsia" w:ascii="宋体" w:hAnsi="宋体"/>
        </w:rPr>
        <w:t>应在导师指导下由研究生本人独立完成。论文应注意选择有重要理论或实际应用价值的课题，体现一定的创新性，能充分反映学生的专业理论水平和独立提出与思考问题、分析和解决问题的能力。学生应最晚在第三学期向导师提交选题、开题报告和论文文献综述，经导师同意后进行写作。在第四学期完成论文写作，通过答辩者方可获得硕士学位。</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七、课程设置</w:t>
      </w:r>
    </w:p>
    <w:p>
      <w:pPr>
        <w:ind w:left="420"/>
        <w:rPr>
          <w:rFonts w:ascii="宋体" w:hAnsi="宋体"/>
          <w:b/>
        </w:rPr>
      </w:pPr>
      <w:r>
        <w:rPr>
          <w:rFonts w:hint="eastAsia" w:ascii="宋体" w:hAnsi="宋体"/>
          <w:b/>
        </w:rPr>
        <w:t>1. 公共必修课</w:t>
      </w:r>
    </w:p>
    <w:p>
      <w:pPr>
        <w:ind w:firstLine="1050" w:firstLineChars="500"/>
        <w:rPr>
          <w:rFonts w:ascii="宋体" w:hAnsi="宋体"/>
        </w:rPr>
      </w:pPr>
      <w:r>
        <w:rPr>
          <w:rFonts w:hint="eastAsia" w:ascii="宋体" w:hAnsi="宋体"/>
        </w:rPr>
        <w:t>公共理论课</w:t>
      </w:r>
    </w:p>
    <w:p>
      <w:pPr>
        <w:ind w:firstLine="1050" w:firstLineChars="500"/>
        <w:rPr>
          <w:rFonts w:ascii="宋体" w:hAnsi="宋体"/>
        </w:rPr>
      </w:pPr>
      <w:r>
        <w:rPr>
          <w:rFonts w:hint="eastAsia" w:ascii="宋体" w:hAnsi="宋体"/>
        </w:rPr>
        <w:t>基础外语</w:t>
      </w:r>
    </w:p>
    <w:p>
      <w:pPr>
        <w:ind w:firstLine="1050" w:firstLineChars="500"/>
        <w:rPr>
          <w:rFonts w:ascii="宋体" w:hAnsi="宋体"/>
        </w:rPr>
      </w:pPr>
      <w:r>
        <w:rPr>
          <w:rFonts w:hint="eastAsia" w:ascii="宋体" w:hAnsi="宋体"/>
        </w:rPr>
        <w:t>专业外语</w:t>
      </w:r>
    </w:p>
    <w:p>
      <w:pPr>
        <w:ind w:left="420"/>
        <w:rPr>
          <w:rFonts w:ascii="宋体" w:hAnsi="宋体"/>
          <w:b/>
        </w:rPr>
      </w:pPr>
      <w:r>
        <w:rPr>
          <w:rFonts w:hint="eastAsia" w:ascii="宋体" w:hAnsi="宋体"/>
          <w:b/>
        </w:rPr>
        <w:t>2. 专业必修课</w:t>
      </w:r>
    </w:p>
    <w:p>
      <w:pPr>
        <w:ind w:firstLine="738" w:firstLineChars="350"/>
        <w:rPr>
          <w:rFonts w:ascii="宋体" w:hAnsi="宋体"/>
          <w:b/>
        </w:rPr>
      </w:pPr>
      <w:r>
        <w:rPr>
          <w:rFonts w:hint="eastAsia" w:ascii="宋体" w:hAnsi="宋体"/>
          <w:b/>
        </w:rPr>
        <w:t>基础课：</w:t>
      </w:r>
    </w:p>
    <w:p>
      <w:pPr>
        <w:ind w:firstLine="1050" w:firstLineChars="500"/>
        <w:rPr>
          <w:rFonts w:ascii="宋体" w:hAnsi="宋体"/>
        </w:rPr>
      </w:pPr>
      <w:r>
        <w:rPr>
          <w:rFonts w:hint="eastAsia" w:ascii="宋体" w:hAnsi="宋体"/>
        </w:rPr>
        <w:t>高级微观经济学</w:t>
      </w:r>
    </w:p>
    <w:p>
      <w:pPr>
        <w:ind w:firstLine="1050" w:firstLineChars="500"/>
        <w:rPr>
          <w:rFonts w:ascii="宋体" w:hAnsi="宋体"/>
        </w:rPr>
      </w:pPr>
      <w:r>
        <w:rPr>
          <w:rFonts w:hint="eastAsia" w:ascii="宋体" w:hAnsi="宋体"/>
        </w:rPr>
        <w:t>高级宏观经济学</w:t>
      </w:r>
    </w:p>
    <w:p>
      <w:pPr>
        <w:ind w:firstLine="1050" w:firstLineChars="500"/>
        <w:rPr>
          <w:rFonts w:ascii="宋体" w:hAnsi="宋体"/>
        </w:rPr>
      </w:pPr>
      <w:r>
        <w:rPr>
          <w:rFonts w:hint="eastAsia" w:ascii="宋体" w:hAnsi="宋体"/>
        </w:rPr>
        <w:t>高级计量经济学</w:t>
      </w:r>
    </w:p>
    <w:p>
      <w:pPr>
        <w:ind w:firstLine="1050" w:firstLineChars="500"/>
        <w:rPr>
          <w:rFonts w:ascii="宋体" w:hAnsi="宋体"/>
        </w:rPr>
      </w:pPr>
      <w:r>
        <w:rPr>
          <w:rFonts w:hint="eastAsia" w:ascii="宋体" w:hAnsi="宋体"/>
        </w:rPr>
        <w:t>高级国际经济学</w:t>
      </w:r>
    </w:p>
    <w:p>
      <w:pPr>
        <w:ind w:firstLine="570"/>
        <w:rPr>
          <w:rFonts w:ascii="宋体" w:hAnsi="宋体"/>
          <w:b/>
        </w:rPr>
      </w:pPr>
      <w:r>
        <w:rPr>
          <w:rFonts w:hint="eastAsia" w:ascii="宋体" w:hAnsi="宋体"/>
          <w:b/>
        </w:rPr>
        <w:t xml:space="preserve">  方向课：</w:t>
      </w:r>
    </w:p>
    <w:p>
      <w:pPr>
        <w:ind w:firstLine="1050" w:firstLineChars="500"/>
        <w:rPr>
          <w:rFonts w:ascii="宋体" w:hAnsi="宋体"/>
        </w:rPr>
      </w:pPr>
      <w:r>
        <w:rPr>
          <w:rFonts w:hint="eastAsia" w:ascii="宋体" w:hAnsi="宋体"/>
        </w:rPr>
        <w:t>西方经济理论与政策研究</w:t>
      </w:r>
    </w:p>
    <w:p>
      <w:pPr>
        <w:ind w:left="420"/>
        <w:rPr>
          <w:rFonts w:ascii="宋体" w:hAnsi="宋体"/>
          <w:b/>
        </w:rPr>
      </w:pPr>
      <w:r>
        <w:rPr>
          <w:rFonts w:hint="eastAsia" w:ascii="宋体" w:hAnsi="宋体"/>
          <w:b/>
        </w:rPr>
        <w:t>3.  专业选修课</w:t>
      </w:r>
    </w:p>
    <w:p>
      <w:pPr>
        <w:ind w:firstLine="949" w:firstLineChars="450"/>
        <w:rPr>
          <w:rFonts w:ascii="宋体" w:hAnsi="宋体"/>
          <w:b/>
        </w:rPr>
      </w:pPr>
      <w:r>
        <w:rPr>
          <w:rFonts w:hint="eastAsia" w:ascii="宋体" w:hAnsi="宋体"/>
          <w:b/>
        </w:rPr>
        <w:t>限选课：</w:t>
      </w:r>
    </w:p>
    <w:p>
      <w:pPr>
        <w:ind w:firstLine="1155" w:firstLineChars="550"/>
        <w:rPr>
          <w:rFonts w:ascii="宋体" w:hAnsi="宋体"/>
        </w:rPr>
      </w:pPr>
      <w:r>
        <w:rPr>
          <w:rFonts w:hint="eastAsia" w:ascii="宋体" w:hAnsi="宋体"/>
        </w:rPr>
        <w:t>中国特色社会主义政治经济学</w:t>
      </w:r>
    </w:p>
    <w:p>
      <w:pPr>
        <w:ind w:firstLine="1155" w:firstLineChars="550"/>
        <w:rPr>
          <w:rFonts w:ascii="宋体" w:hAnsi="宋体"/>
        </w:rPr>
      </w:pPr>
      <w:r>
        <w:rPr>
          <w:rFonts w:hint="eastAsia" w:ascii="宋体" w:hAnsi="宋体"/>
        </w:rPr>
        <w:t>经济学研究方法与论文写作</w:t>
      </w:r>
    </w:p>
    <w:p>
      <w:pPr>
        <w:ind w:firstLine="949" w:firstLineChars="450"/>
        <w:rPr>
          <w:rFonts w:ascii="宋体" w:hAnsi="宋体"/>
          <w:b/>
        </w:rPr>
      </w:pPr>
      <w:r>
        <w:rPr>
          <w:rFonts w:hint="eastAsia" w:ascii="宋体" w:hAnsi="宋体"/>
          <w:b/>
        </w:rPr>
        <w:t>任选课：</w:t>
      </w:r>
    </w:p>
    <w:p>
      <w:pPr>
        <w:ind w:firstLine="1050" w:firstLineChars="500"/>
        <w:rPr>
          <w:rFonts w:ascii="宋体" w:hAnsi="宋体"/>
        </w:rPr>
      </w:pPr>
      <w:r>
        <w:rPr>
          <w:rFonts w:hint="eastAsia" w:ascii="宋体" w:hAnsi="宋体"/>
        </w:rPr>
        <w:t>《资本论》研究</w:t>
      </w:r>
    </w:p>
    <w:p>
      <w:pPr>
        <w:ind w:firstLine="1155" w:firstLineChars="550"/>
        <w:rPr>
          <w:rFonts w:ascii="宋体" w:hAnsi="宋体"/>
        </w:rPr>
      </w:pPr>
      <w:r>
        <w:rPr>
          <w:rFonts w:hint="eastAsia" w:ascii="宋体" w:hAnsi="宋体"/>
        </w:rPr>
        <w:t>经济思想史</w:t>
      </w:r>
    </w:p>
    <w:p>
      <w:pPr>
        <w:ind w:firstLine="1155" w:firstLineChars="550"/>
        <w:rPr>
          <w:rFonts w:ascii="宋体" w:hAnsi="宋体"/>
        </w:rPr>
      </w:pPr>
      <w:r>
        <w:rPr>
          <w:rFonts w:hint="eastAsia" w:ascii="宋体" w:hAnsi="宋体"/>
        </w:rPr>
        <w:t>经济史</w:t>
      </w:r>
    </w:p>
    <w:p>
      <w:pPr>
        <w:ind w:firstLine="1155" w:firstLineChars="550"/>
        <w:rPr>
          <w:rFonts w:ascii="宋体" w:hAnsi="宋体"/>
        </w:rPr>
      </w:pPr>
      <w:r>
        <w:rPr>
          <w:rFonts w:hint="eastAsia" w:ascii="宋体" w:hAnsi="宋体"/>
        </w:rPr>
        <w:t>世界经济统计分析</w:t>
      </w:r>
    </w:p>
    <w:p>
      <w:pPr>
        <w:ind w:firstLine="1155" w:firstLineChars="550"/>
        <w:rPr>
          <w:rFonts w:ascii="宋体" w:hAnsi="宋体"/>
        </w:rPr>
      </w:pPr>
      <w:r>
        <w:rPr>
          <w:rFonts w:hint="eastAsia" w:ascii="宋体" w:hAnsi="宋体"/>
        </w:rPr>
        <w:t>金融制度比较</w:t>
      </w:r>
    </w:p>
    <w:p>
      <w:pPr>
        <w:ind w:firstLine="1155" w:firstLineChars="550"/>
        <w:rPr>
          <w:rFonts w:ascii="宋体" w:hAnsi="宋体"/>
        </w:rPr>
      </w:pPr>
      <w:r>
        <w:rPr>
          <w:rFonts w:hint="eastAsia" w:ascii="宋体" w:hAnsi="宋体"/>
        </w:rPr>
        <w:t>国别与地区经济研究</w:t>
      </w:r>
    </w:p>
    <w:p>
      <w:pPr>
        <w:ind w:firstLine="1155" w:firstLineChars="550"/>
        <w:rPr>
          <w:rFonts w:ascii="宋体" w:hAnsi="宋体"/>
        </w:rPr>
      </w:pPr>
      <w:r>
        <w:rPr>
          <w:rFonts w:hint="eastAsia" w:ascii="宋体" w:hAnsi="宋体"/>
        </w:rPr>
        <w:t>博弈论</w:t>
      </w:r>
    </w:p>
    <w:p>
      <w:pPr>
        <w:ind w:firstLine="1155" w:firstLineChars="550"/>
        <w:rPr>
          <w:rFonts w:ascii="宋体" w:hAnsi="宋体"/>
        </w:rPr>
      </w:pPr>
      <w:r>
        <w:rPr>
          <w:rFonts w:hint="eastAsia" w:ascii="宋体" w:hAnsi="宋体"/>
        </w:rPr>
        <w:t>国际政治经济学</w:t>
      </w:r>
    </w:p>
    <w:p>
      <w:pPr>
        <w:ind w:firstLine="1155" w:firstLineChars="550"/>
        <w:rPr>
          <w:rFonts w:ascii="宋体" w:hAnsi="宋体"/>
        </w:rPr>
      </w:pPr>
      <w:r>
        <w:rPr>
          <w:rFonts w:hint="eastAsia" w:ascii="宋体" w:hAnsi="宋体"/>
        </w:rPr>
        <w:t>固定收益证券</w:t>
      </w:r>
    </w:p>
    <w:p>
      <w:pPr>
        <w:ind w:firstLine="1155" w:firstLineChars="550"/>
        <w:rPr>
          <w:rFonts w:ascii="宋体" w:hAnsi="宋体"/>
        </w:rPr>
      </w:pPr>
      <w:r>
        <w:rPr>
          <w:rFonts w:hint="eastAsia" w:ascii="宋体" w:hAnsi="宋体"/>
        </w:rPr>
        <w:t>中级财务管理</w:t>
      </w:r>
    </w:p>
    <w:p>
      <w:pPr>
        <w:ind w:firstLine="1155" w:firstLineChars="550"/>
        <w:rPr>
          <w:rFonts w:ascii="宋体" w:hAnsi="宋体"/>
        </w:rPr>
      </w:pPr>
      <w:r>
        <w:rPr>
          <w:rFonts w:hint="eastAsia" w:ascii="宋体" w:hAnsi="宋体"/>
        </w:rPr>
        <w:t>新制度经济学</w:t>
      </w:r>
    </w:p>
    <w:p>
      <w:pPr>
        <w:ind w:firstLine="1155" w:firstLineChars="550"/>
        <w:rPr>
          <w:rFonts w:ascii="宋体" w:hAnsi="宋体"/>
        </w:rPr>
      </w:pPr>
      <w:r>
        <w:rPr>
          <w:rFonts w:hint="eastAsia" w:ascii="宋体" w:hAnsi="宋体"/>
        </w:rPr>
        <w:t>国际税收</w:t>
      </w:r>
    </w:p>
    <w:p>
      <w:pPr>
        <w:ind w:firstLine="1155" w:firstLineChars="550"/>
        <w:rPr>
          <w:rFonts w:ascii="宋体" w:hAnsi="宋体"/>
        </w:rPr>
      </w:pPr>
      <w:r>
        <w:rPr>
          <w:rFonts w:ascii="宋体" w:hAnsi="宋体"/>
        </w:rPr>
        <w:t>应用统计软件</w:t>
      </w:r>
    </w:p>
    <w:p>
      <w:pPr>
        <w:ind w:firstLine="1050" w:firstLineChars="500"/>
        <w:rPr>
          <w:rFonts w:ascii="宋体" w:hAnsi="宋体"/>
        </w:rPr>
      </w:pPr>
      <w:r>
        <w:rPr>
          <w:rFonts w:hint="eastAsia" w:ascii="宋体" w:hAnsi="宋体"/>
        </w:rPr>
        <w:t>国际宏观经济学</w:t>
      </w:r>
    </w:p>
    <w:p>
      <w:pPr>
        <w:ind w:firstLine="570"/>
        <w:jc w:val="center"/>
        <w:rPr>
          <w:rFonts w:ascii="宋体" w:hAnsi="宋体"/>
          <w:b/>
          <w:sz w:val="30"/>
        </w:rPr>
      </w:pPr>
      <w:r>
        <w:rPr>
          <w:rFonts w:ascii="宋体" w:hAnsi="宋体"/>
        </w:rPr>
        <w:br w:type="page"/>
      </w:r>
      <w:r>
        <w:rPr>
          <w:rFonts w:hint="eastAsia" w:ascii="宋体" w:hAnsi="宋体"/>
          <w:b/>
          <w:sz w:val="30"/>
        </w:rPr>
        <w:t>西方经济学专业硕士研究生课程设置</w:t>
      </w:r>
    </w:p>
    <w:tbl>
      <w:tblPr>
        <w:tblStyle w:val="4"/>
        <w:tblW w:w="96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54"/>
        <w:gridCol w:w="2835"/>
        <w:gridCol w:w="709"/>
        <w:gridCol w:w="567"/>
        <w:gridCol w:w="1701"/>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494" w:type="dxa"/>
            <w:gridSpan w:val="2"/>
            <w:tcBorders>
              <w:top w:val="double" w:color="auto" w:sz="4" w:space="0"/>
              <w:left w:val="double" w:color="auto" w:sz="4" w:space="0"/>
              <w:bottom w:val="single" w:color="auto" w:sz="4" w:space="0"/>
            </w:tcBorders>
          </w:tcPr>
          <w:p>
            <w:pPr>
              <w:jc w:val="center"/>
              <w:rPr>
                <w:rFonts w:ascii="宋体" w:hAnsi="宋体"/>
                <w:b/>
              </w:rPr>
            </w:pPr>
            <w:r>
              <w:rPr>
                <w:rFonts w:hint="eastAsia" w:ascii="宋体" w:hAnsi="宋体"/>
                <w:b/>
              </w:rPr>
              <w:t>课程类型</w:t>
            </w:r>
          </w:p>
        </w:tc>
        <w:tc>
          <w:tcPr>
            <w:tcW w:w="2835" w:type="dxa"/>
            <w:tcBorders>
              <w:top w:val="double" w:color="auto" w:sz="4" w:space="0"/>
              <w:bottom w:val="single" w:color="auto" w:sz="4" w:space="0"/>
            </w:tcBorders>
          </w:tcPr>
          <w:p>
            <w:pPr>
              <w:jc w:val="center"/>
              <w:rPr>
                <w:rFonts w:ascii="宋体" w:hAnsi="宋体"/>
                <w:b/>
              </w:rPr>
            </w:pPr>
            <w:r>
              <w:rPr>
                <w:rFonts w:hint="eastAsia" w:ascii="宋体" w:hAnsi="宋体"/>
                <w:b/>
              </w:rPr>
              <w:t>课程名称</w:t>
            </w:r>
          </w:p>
        </w:tc>
        <w:tc>
          <w:tcPr>
            <w:tcW w:w="709" w:type="dxa"/>
            <w:tcBorders>
              <w:top w:val="double" w:color="auto" w:sz="4" w:space="0"/>
              <w:bottom w:val="single" w:color="auto" w:sz="4" w:space="0"/>
            </w:tcBorders>
          </w:tcPr>
          <w:p>
            <w:pPr>
              <w:jc w:val="center"/>
              <w:rPr>
                <w:rFonts w:ascii="宋体" w:hAnsi="宋体"/>
                <w:b/>
              </w:rPr>
            </w:pPr>
            <w:r>
              <w:rPr>
                <w:rFonts w:hint="eastAsia" w:ascii="宋体" w:hAnsi="宋体"/>
                <w:b/>
              </w:rPr>
              <w:t>开课</w:t>
            </w:r>
          </w:p>
          <w:p>
            <w:pPr>
              <w:jc w:val="center"/>
              <w:rPr>
                <w:rFonts w:ascii="宋体" w:hAnsi="宋体"/>
                <w:b/>
              </w:rPr>
            </w:pPr>
            <w:r>
              <w:rPr>
                <w:rFonts w:hint="eastAsia" w:ascii="宋体" w:hAnsi="宋体"/>
                <w:b/>
              </w:rPr>
              <w:t>学期</w:t>
            </w:r>
          </w:p>
        </w:tc>
        <w:tc>
          <w:tcPr>
            <w:tcW w:w="567" w:type="dxa"/>
            <w:tcBorders>
              <w:top w:val="double" w:color="auto" w:sz="4" w:space="0"/>
              <w:bottom w:val="single" w:color="auto" w:sz="4" w:space="0"/>
            </w:tcBorders>
          </w:tcPr>
          <w:p>
            <w:pPr>
              <w:jc w:val="center"/>
              <w:rPr>
                <w:rFonts w:ascii="宋体" w:hAnsi="宋体"/>
                <w:b/>
              </w:rPr>
            </w:pPr>
            <w:r>
              <w:rPr>
                <w:rFonts w:hint="eastAsia" w:ascii="宋体" w:hAnsi="宋体"/>
                <w:b/>
              </w:rPr>
              <w:t>学分</w:t>
            </w:r>
          </w:p>
        </w:tc>
        <w:tc>
          <w:tcPr>
            <w:tcW w:w="1701" w:type="dxa"/>
            <w:tcBorders>
              <w:top w:val="double" w:color="auto" w:sz="4" w:space="0"/>
              <w:bottom w:val="single" w:color="auto" w:sz="4" w:space="0"/>
            </w:tcBorders>
          </w:tcPr>
          <w:p>
            <w:pPr>
              <w:jc w:val="center"/>
              <w:rPr>
                <w:rFonts w:ascii="宋体" w:hAnsi="宋体"/>
                <w:b/>
              </w:rPr>
            </w:pPr>
            <w:r>
              <w:rPr>
                <w:rFonts w:hint="eastAsia" w:ascii="宋体" w:hAnsi="宋体"/>
                <w:b/>
              </w:rPr>
              <w:t>任课教师</w:t>
            </w:r>
          </w:p>
        </w:tc>
        <w:tc>
          <w:tcPr>
            <w:tcW w:w="2332" w:type="dxa"/>
            <w:tcBorders>
              <w:top w:val="double" w:color="auto" w:sz="4" w:space="0"/>
              <w:bottom w:val="single" w:color="auto" w:sz="4" w:space="0"/>
              <w:right w:val="double" w:color="auto" w:sz="4" w:space="0"/>
            </w:tcBorders>
          </w:tcPr>
          <w:p>
            <w:pPr>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double" w:color="auto" w:sz="4" w:space="0"/>
            </w:tcBorders>
          </w:tcPr>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r>
              <w:rPr>
                <w:rFonts w:hint="eastAsia" w:ascii="宋体" w:hAnsi="宋体"/>
                <w:b/>
              </w:rPr>
              <w:t>必</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b/>
              </w:rPr>
            </w:pPr>
            <w:r>
              <w:rPr>
                <w:rFonts w:hint="eastAsia" w:ascii="宋体" w:hAnsi="宋体"/>
                <w:b/>
              </w:rPr>
              <w:t>课</w:t>
            </w:r>
          </w:p>
        </w:tc>
        <w:tc>
          <w:tcPr>
            <w:tcW w:w="954" w:type="dxa"/>
            <w:vMerge w:val="restart"/>
            <w:tcBorders>
              <w:top w:val="single" w:color="auto" w:sz="4" w:space="0"/>
            </w:tcBorders>
            <w:vAlign w:val="center"/>
          </w:tcPr>
          <w:p>
            <w:pPr>
              <w:jc w:val="center"/>
              <w:rPr>
                <w:rFonts w:ascii="宋体" w:hAnsi="宋体"/>
                <w:b/>
              </w:rPr>
            </w:pPr>
            <w:r>
              <w:rPr>
                <w:rFonts w:hint="eastAsia" w:ascii="宋体" w:hAnsi="宋体"/>
                <w:b/>
              </w:rPr>
              <w:t>公共课</w:t>
            </w:r>
          </w:p>
        </w:tc>
        <w:tc>
          <w:tcPr>
            <w:tcW w:w="2835" w:type="dxa"/>
            <w:tcBorders>
              <w:top w:val="single" w:color="auto" w:sz="4" w:space="0"/>
            </w:tcBorders>
          </w:tcPr>
          <w:p>
            <w:pPr>
              <w:rPr>
                <w:rFonts w:ascii="宋体" w:hAnsi="宋体"/>
              </w:rPr>
            </w:pPr>
            <w:r>
              <w:rPr>
                <w:rFonts w:hint="eastAsia" w:ascii="宋体" w:hAnsi="宋体"/>
              </w:rPr>
              <w:t>马克思主义与社会科学方法论</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1</w:t>
            </w:r>
          </w:p>
        </w:tc>
        <w:tc>
          <w:tcPr>
            <w:tcW w:w="1701" w:type="dxa"/>
            <w:tcBorders>
              <w:top w:val="single" w:color="auto" w:sz="4" w:space="0"/>
            </w:tcBorders>
          </w:tcPr>
          <w:p>
            <w:pPr>
              <w:rPr>
                <w:rFonts w:ascii="宋体" w:hAnsi="宋体"/>
              </w:rPr>
            </w:pPr>
          </w:p>
        </w:tc>
        <w:tc>
          <w:tcPr>
            <w:tcW w:w="2332" w:type="dxa"/>
            <w:vMerge w:val="restart"/>
            <w:tcBorders>
              <w:top w:val="single" w:color="auto" w:sz="4" w:space="0"/>
              <w:right w:val="double" w:color="auto" w:sz="4" w:space="0"/>
            </w:tcBorders>
          </w:tcPr>
          <w:p>
            <w:pPr>
              <w:rPr>
                <w:rFonts w:ascii="宋体" w:hAnsi="宋体"/>
                <w:szCs w:val="21"/>
              </w:rPr>
            </w:pPr>
            <w:r>
              <w:rPr>
                <w:rFonts w:hint="eastAsia" w:ascii="宋体" w:hAnsi="宋体"/>
                <w:szCs w:val="21"/>
              </w:rPr>
              <w:t>第1学期公共理论课3学分+第1、2学期外交素质课2学分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540" w:type="dxa"/>
            <w:vMerge w:val="continue"/>
            <w:tcBorders>
              <w:top w:val="single" w:color="auto" w:sz="4" w:space="0"/>
              <w:left w:val="double" w:color="auto" w:sz="4" w:space="0"/>
            </w:tcBorders>
          </w:tcPr>
          <w:p>
            <w:pPr>
              <w:rPr>
                <w:rFonts w:ascii="宋体" w:hAnsi="宋体"/>
                <w:b/>
              </w:rPr>
            </w:pPr>
          </w:p>
        </w:tc>
        <w:tc>
          <w:tcPr>
            <w:tcW w:w="954" w:type="dxa"/>
            <w:vMerge w:val="continue"/>
            <w:tcBorders>
              <w:top w:val="single" w:color="auto" w:sz="4" w:space="0"/>
            </w:tcBorders>
          </w:tcPr>
          <w:p>
            <w:pPr>
              <w:jc w:val="center"/>
              <w:rPr>
                <w:rFonts w:ascii="宋体" w:hAnsi="宋体"/>
                <w:b/>
              </w:rPr>
            </w:pPr>
          </w:p>
        </w:tc>
        <w:tc>
          <w:tcPr>
            <w:tcW w:w="2835" w:type="dxa"/>
            <w:tcBorders>
              <w:top w:val="single" w:color="auto" w:sz="4" w:space="0"/>
            </w:tcBorders>
          </w:tcPr>
          <w:p>
            <w:pPr>
              <w:rPr>
                <w:rFonts w:ascii="宋体" w:hAnsi="宋体"/>
              </w:rPr>
            </w:pPr>
            <w:r>
              <w:rPr>
                <w:rFonts w:hint="eastAsia" w:ascii="宋体" w:hAnsi="宋体"/>
                <w:szCs w:val="21"/>
              </w:rPr>
              <w:t>中国特色社会主义理论与实践研究</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2</w:t>
            </w:r>
          </w:p>
        </w:tc>
        <w:tc>
          <w:tcPr>
            <w:tcW w:w="1701" w:type="dxa"/>
            <w:tcBorders>
              <w:top w:val="single" w:color="auto" w:sz="4" w:space="0"/>
            </w:tcBorders>
          </w:tcPr>
          <w:p>
            <w:pPr>
              <w:rPr>
                <w:rFonts w:ascii="宋体" w:hAnsi="宋体"/>
              </w:rPr>
            </w:pPr>
          </w:p>
        </w:tc>
        <w:tc>
          <w:tcPr>
            <w:tcW w:w="2332" w:type="dxa"/>
            <w:vMerge w:val="continue"/>
            <w:tcBorders>
              <w:right w:val="double" w:color="auto" w:sz="4" w:space="0"/>
            </w:tcBorders>
            <w:vAlign w:val="center"/>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vAlign w:val="center"/>
          </w:tcPr>
          <w:p>
            <w:pPr>
              <w:rPr>
                <w:rFonts w:ascii="宋体" w:hAnsi="宋体"/>
              </w:rPr>
            </w:pPr>
            <w:r>
              <w:rPr>
                <w:rFonts w:hint="eastAsia" w:ascii="宋体" w:hAnsi="宋体"/>
              </w:rPr>
              <w:t>英语阅读及翻译</w:t>
            </w:r>
          </w:p>
        </w:tc>
        <w:tc>
          <w:tcPr>
            <w:tcW w:w="709" w:type="dxa"/>
            <w:vAlign w:val="center"/>
          </w:tcPr>
          <w:p>
            <w:pPr>
              <w:jc w:val="center"/>
              <w:rPr>
                <w:rFonts w:ascii="宋体" w:hAnsi="宋体"/>
              </w:rPr>
            </w:pPr>
            <w:r>
              <w:rPr>
                <w:rFonts w:hint="eastAsia" w:ascii="宋体" w:hAnsi="宋体"/>
              </w:rPr>
              <w:t>1</w:t>
            </w:r>
          </w:p>
        </w:tc>
        <w:tc>
          <w:tcPr>
            <w:tcW w:w="567" w:type="dxa"/>
            <w:vAlign w:val="center"/>
          </w:tcPr>
          <w:p>
            <w:pPr>
              <w:jc w:val="center"/>
              <w:rPr>
                <w:rFonts w:ascii="宋体" w:hAnsi="宋体"/>
              </w:rPr>
            </w:pPr>
            <w:r>
              <w:rPr>
                <w:rFonts w:hint="eastAsia" w:ascii="宋体" w:hAnsi="宋体"/>
              </w:rPr>
              <w:t>2</w:t>
            </w:r>
          </w:p>
        </w:tc>
        <w:tc>
          <w:tcPr>
            <w:tcW w:w="1701" w:type="dxa"/>
            <w:vAlign w:val="center"/>
          </w:tcPr>
          <w:p>
            <w:pPr>
              <w:rPr>
                <w:rFonts w:ascii="宋体" w:hAnsi="宋体"/>
              </w:rPr>
            </w:pPr>
          </w:p>
        </w:tc>
        <w:tc>
          <w:tcPr>
            <w:tcW w:w="2332" w:type="dxa"/>
            <w:tcBorders>
              <w:right w:val="double" w:color="auto" w:sz="4" w:space="0"/>
            </w:tcBorders>
            <w:vAlign w:val="center"/>
          </w:tcPr>
          <w:p>
            <w:pPr>
              <w:rPr>
                <w:rFonts w:ascii="宋体" w:hAnsi="宋体"/>
              </w:rPr>
            </w:pPr>
            <w:r>
              <w:rPr>
                <w:rFonts w:hint="eastAsia" w:ascii="宋体" w:hAnsi="宋体"/>
              </w:rPr>
              <w:t>期末学位英语考试（可免修不免考）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专业英语（1）</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崔绍忠、张璐超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restart"/>
          </w:tcPr>
          <w:p>
            <w:pPr>
              <w:jc w:val="center"/>
              <w:rPr>
                <w:rFonts w:ascii="宋体" w:hAnsi="宋体"/>
                <w:b/>
              </w:rPr>
            </w:pPr>
          </w:p>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通开课</w:t>
            </w:r>
          </w:p>
        </w:tc>
        <w:tc>
          <w:tcPr>
            <w:tcW w:w="2835" w:type="dxa"/>
          </w:tcPr>
          <w:p>
            <w:pPr>
              <w:rPr>
                <w:rFonts w:ascii="宋体" w:hAnsi="宋体"/>
              </w:rPr>
            </w:pPr>
            <w:r>
              <w:rPr>
                <w:rFonts w:hint="eastAsia" w:ascii="宋体" w:hAnsi="宋体"/>
              </w:rPr>
              <w:t>高级微观经济学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徐梅等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高级计量经济学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胡再勇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高级宏观经济学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3</w:t>
            </w:r>
          </w:p>
        </w:tc>
        <w:tc>
          <w:tcPr>
            <w:tcW w:w="1701" w:type="dxa"/>
          </w:tcPr>
          <w:p>
            <w:pPr>
              <w:rPr>
                <w:rFonts w:ascii="宋体" w:hAnsi="宋体"/>
              </w:rPr>
            </w:pPr>
            <w:r>
              <w:rPr>
                <w:rFonts w:hint="eastAsia" w:ascii="宋体" w:hAnsi="宋体"/>
              </w:rPr>
              <w:t>徐梅、刘乃郗</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高级国际经济学</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樊莹</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540" w:type="dxa"/>
            <w:vMerge w:val="continue"/>
            <w:tcBorders>
              <w:left w:val="double" w:color="auto" w:sz="4" w:space="0"/>
            </w:tcBorders>
          </w:tcPr>
          <w:p>
            <w:pPr>
              <w:rPr>
                <w:rFonts w:ascii="宋体" w:hAnsi="宋体"/>
                <w:b/>
              </w:rPr>
            </w:pPr>
          </w:p>
        </w:tc>
        <w:tc>
          <w:tcPr>
            <w:tcW w:w="954" w:type="dxa"/>
            <w:vAlign w:val="center"/>
          </w:tcPr>
          <w:p>
            <w:pPr>
              <w:adjustRightInd w:val="0"/>
              <w:snapToGrid w:val="0"/>
              <w:jc w:val="center"/>
              <w:rPr>
                <w:rFonts w:ascii="宋体" w:hAnsi="宋体"/>
                <w:b/>
              </w:rPr>
            </w:pPr>
            <w:r>
              <w:rPr>
                <w:rFonts w:hint="eastAsia" w:ascii="宋体" w:hAnsi="宋体"/>
                <w:b/>
              </w:rPr>
              <w:t>方向课</w:t>
            </w:r>
          </w:p>
        </w:tc>
        <w:tc>
          <w:tcPr>
            <w:tcW w:w="2835" w:type="dxa"/>
          </w:tcPr>
          <w:p>
            <w:pPr>
              <w:spacing w:line="360" w:lineRule="auto"/>
              <w:rPr>
                <w:rFonts w:ascii="宋体" w:hAnsi="宋体"/>
              </w:rPr>
            </w:pPr>
            <w:r>
              <w:rPr>
                <w:rFonts w:hint="eastAsia" w:ascii="宋体" w:hAnsi="宋体"/>
              </w:rPr>
              <w:t>西方经济理论与政策研究</w:t>
            </w:r>
          </w:p>
        </w:tc>
        <w:tc>
          <w:tcPr>
            <w:tcW w:w="709" w:type="dxa"/>
          </w:tcPr>
          <w:p>
            <w:pPr>
              <w:spacing w:line="360" w:lineRule="auto"/>
              <w:jc w:val="center"/>
              <w:rPr>
                <w:rFonts w:ascii="宋体" w:hAnsi="宋体"/>
              </w:rPr>
            </w:pPr>
            <w:r>
              <w:rPr>
                <w:rFonts w:hint="eastAsia" w:ascii="宋体" w:hAnsi="宋体"/>
              </w:rPr>
              <w:t>2</w:t>
            </w:r>
          </w:p>
        </w:tc>
        <w:tc>
          <w:tcPr>
            <w:tcW w:w="567" w:type="dxa"/>
          </w:tcPr>
          <w:p>
            <w:pPr>
              <w:spacing w:line="360" w:lineRule="auto"/>
              <w:jc w:val="center"/>
              <w:rPr>
                <w:rFonts w:ascii="宋体" w:hAnsi="宋体"/>
              </w:rPr>
            </w:pPr>
            <w:r>
              <w:rPr>
                <w:rFonts w:hint="eastAsia" w:ascii="宋体" w:hAnsi="宋体"/>
              </w:rPr>
              <w:t>3</w:t>
            </w:r>
          </w:p>
        </w:tc>
        <w:tc>
          <w:tcPr>
            <w:tcW w:w="1701" w:type="dxa"/>
          </w:tcPr>
          <w:p>
            <w:pPr>
              <w:spacing w:line="360" w:lineRule="auto"/>
              <w:rPr>
                <w:rFonts w:ascii="宋体" w:hAnsi="宋体"/>
              </w:rPr>
            </w:pPr>
            <w:r>
              <w:rPr>
                <w:rFonts w:hint="eastAsia" w:ascii="宋体" w:hAnsi="宋体"/>
              </w:rPr>
              <w:t>徐梅等</w:t>
            </w:r>
          </w:p>
        </w:tc>
        <w:tc>
          <w:tcPr>
            <w:tcW w:w="2332" w:type="dxa"/>
            <w:tcBorders>
              <w:right w:val="doub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double" w:color="auto" w:sz="4" w:space="0"/>
              <w:left w:val="doub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rPr>
            </w:pPr>
            <w:r>
              <w:rPr>
                <w:rFonts w:hint="eastAsia" w:ascii="宋体" w:hAnsi="宋体"/>
                <w:b/>
              </w:rPr>
              <w:t>选</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rPr>
            </w:pPr>
            <w:r>
              <w:rPr>
                <w:rFonts w:hint="eastAsia" w:ascii="宋体" w:hAnsi="宋体"/>
                <w:b/>
              </w:rPr>
              <w:t>课</w:t>
            </w:r>
          </w:p>
        </w:tc>
        <w:tc>
          <w:tcPr>
            <w:tcW w:w="954" w:type="dxa"/>
            <w:vMerge w:val="restart"/>
            <w:tcBorders>
              <w:top w:val="double" w:color="auto" w:sz="4" w:space="0"/>
            </w:tcBorders>
            <w:vAlign w:val="center"/>
          </w:tcPr>
          <w:p>
            <w:pPr>
              <w:jc w:val="center"/>
              <w:rPr>
                <w:rFonts w:ascii="宋体" w:hAnsi="宋体"/>
                <w:b/>
              </w:rPr>
            </w:pPr>
            <w:r>
              <w:rPr>
                <w:rFonts w:hint="eastAsia" w:ascii="宋体" w:hAnsi="宋体"/>
                <w:b/>
              </w:rPr>
              <w:t>公共课</w:t>
            </w:r>
          </w:p>
        </w:tc>
        <w:tc>
          <w:tcPr>
            <w:tcW w:w="2835" w:type="dxa"/>
            <w:tcBorders>
              <w:top w:val="double" w:color="auto" w:sz="4" w:space="0"/>
            </w:tcBorders>
          </w:tcPr>
          <w:p>
            <w:pPr>
              <w:rPr>
                <w:rFonts w:ascii="宋体" w:hAnsi="宋体"/>
              </w:rPr>
            </w:pPr>
            <w:r>
              <w:rPr>
                <w:rFonts w:hint="eastAsia" w:ascii="宋体" w:hAnsi="宋体"/>
              </w:rPr>
              <w:t>专业英语（2）</w:t>
            </w:r>
          </w:p>
        </w:tc>
        <w:tc>
          <w:tcPr>
            <w:tcW w:w="709" w:type="dxa"/>
            <w:tcBorders>
              <w:top w:val="double" w:color="auto" w:sz="4" w:space="0"/>
            </w:tcBorders>
            <w:vAlign w:val="center"/>
          </w:tcPr>
          <w:p>
            <w:pPr>
              <w:jc w:val="center"/>
              <w:rPr>
                <w:rFonts w:ascii="宋体" w:hAnsi="宋体"/>
              </w:rPr>
            </w:pPr>
            <w:r>
              <w:rPr>
                <w:rFonts w:hint="eastAsia" w:ascii="宋体" w:hAnsi="宋体"/>
              </w:rPr>
              <w:t>1、2</w:t>
            </w:r>
          </w:p>
        </w:tc>
        <w:tc>
          <w:tcPr>
            <w:tcW w:w="567" w:type="dxa"/>
            <w:tcBorders>
              <w:top w:val="double" w:color="auto" w:sz="4" w:space="0"/>
            </w:tcBorders>
            <w:vAlign w:val="center"/>
          </w:tcPr>
          <w:p>
            <w:pPr>
              <w:jc w:val="center"/>
              <w:rPr>
                <w:rFonts w:ascii="宋体" w:hAnsi="宋体"/>
              </w:rPr>
            </w:pPr>
            <w:r>
              <w:rPr>
                <w:rFonts w:hint="eastAsia" w:ascii="宋体" w:hAnsi="宋体"/>
              </w:rPr>
              <w:t>4</w:t>
            </w:r>
          </w:p>
        </w:tc>
        <w:tc>
          <w:tcPr>
            <w:tcW w:w="1701" w:type="dxa"/>
            <w:tcBorders>
              <w:top w:val="double" w:color="auto" w:sz="4" w:space="0"/>
            </w:tcBorders>
            <w:vAlign w:val="center"/>
          </w:tcPr>
          <w:p>
            <w:pPr>
              <w:rPr>
                <w:rFonts w:ascii="宋体" w:hAnsi="宋体"/>
              </w:rPr>
            </w:pPr>
            <w:r>
              <w:rPr>
                <w:rFonts w:hint="eastAsia" w:ascii="宋体" w:hAnsi="宋体"/>
              </w:rPr>
              <w:t>外教</w:t>
            </w:r>
          </w:p>
        </w:tc>
        <w:tc>
          <w:tcPr>
            <w:tcW w:w="2332" w:type="dxa"/>
            <w:tcBorders>
              <w:top w:val="double" w:color="auto" w:sz="4" w:space="0"/>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英语听力</w:t>
            </w:r>
          </w:p>
        </w:tc>
        <w:tc>
          <w:tcPr>
            <w:tcW w:w="709" w:type="dxa"/>
          </w:tcPr>
          <w:p>
            <w:pPr>
              <w:jc w:val="center"/>
              <w:rPr>
                <w:rFonts w:ascii="宋体" w:hAnsi="宋体"/>
              </w:rPr>
            </w:pPr>
            <w:r>
              <w:rPr>
                <w:rFonts w:hint="eastAsia" w:ascii="宋体" w:hAnsi="宋体"/>
              </w:rPr>
              <w:t>1、2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p>
        </w:tc>
        <w:tc>
          <w:tcPr>
            <w:tcW w:w="2332" w:type="dxa"/>
            <w:tcBorders>
              <w:right w:val="double" w:color="auto" w:sz="4" w:space="0"/>
            </w:tcBorders>
          </w:tcPr>
          <w:p>
            <w:pPr>
              <w:rPr>
                <w:rFonts w:ascii="宋体" w:hAnsi="宋体"/>
              </w:rPr>
            </w:pPr>
            <w:r>
              <w:rPr>
                <w:rFonts w:hint="eastAsia"/>
              </w:rPr>
              <w:t>该课1学分/ 周2学时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restart"/>
          </w:tcPr>
          <w:p>
            <w:pPr>
              <w:jc w:val="center"/>
              <w:rPr>
                <w:rFonts w:ascii="宋体" w:hAnsi="宋体"/>
                <w:b/>
                <w:bCs/>
              </w:rPr>
            </w:pPr>
            <w:r>
              <w:rPr>
                <w:rFonts w:hint="eastAsia" w:ascii="宋体" w:hAnsi="宋体"/>
                <w:b/>
                <w:bCs/>
              </w:rPr>
              <w:t>专业</w:t>
            </w:r>
          </w:p>
          <w:p>
            <w:pPr>
              <w:jc w:val="center"/>
              <w:rPr>
                <w:rFonts w:ascii="宋体" w:hAnsi="宋体"/>
                <w:b/>
              </w:rPr>
            </w:pPr>
            <w:r>
              <w:rPr>
                <w:rFonts w:hint="eastAsia" w:ascii="宋体" w:hAnsi="宋体"/>
                <w:b/>
                <w:bCs/>
              </w:rPr>
              <w:t>限选课</w:t>
            </w:r>
          </w:p>
        </w:tc>
        <w:tc>
          <w:tcPr>
            <w:tcW w:w="2835" w:type="dxa"/>
          </w:tcPr>
          <w:p>
            <w:pPr>
              <w:spacing w:line="360" w:lineRule="auto"/>
              <w:rPr>
                <w:rFonts w:ascii="宋体" w:hAnsi="宋体"/>
              </w:rPr>
            </w:pPr>
            <w:r>
              <w:rPr>
                <w:rFonts w:hint="eastAsia" w:ascii="宋体" w:hAnsi="宋体"/>
              </w:rPr>
              <w:t>中国特色社会主义政治经济学</w:t>
            </w:r>
          </w:p>
        </w:tc>
        <w:tc>
          <w:tcPr>
            <w:tcW w:w="709" w:type="dxa"/>
          </w:tcPr>
          <w:p>
            <w:pPr>
              <w:spacing w:line="360" w:lineRule="auto"/>
              <w:jc w:val="center"/>
              <w:rPr>
                <w:rFonts w:ascii="宋体" w:hAnsi="宋体"/>
              </w:rPr>
            </w:pPr>
            <w:r>
              <w:rPr>
                <w:rFonts w:ascii="宋体" w:hAnsi="宋体"/>
              </w:rPr>
              <w:t>2</w:t>
            </w:r>
          </w:p>
        </w:tc>
        <w:tc>
          <w:tcPr>
            <w:tcW w:w="567" w:type="dxa"/>
          </w:tcPr>
          <w:p>
            <w:pPr>
              <w:spacing w:line="360" w:lineRule="auto"/>
              <w:jc w:val="center"/>
              <w:rPr>
                <w:rFonts w:ascii="宋体" w:hAnsi="宋体"/>
              </w:rPr>
            </w:pPr>
            <w:r>
              <w:rPr>
                <w:rFonts w:ascii="宋体" w:hAnsi="宋体"/>
              </w:rPr>
              <w:t>3</w:t>
            </w:r>
          </w:p>
        </w:tc>
        <w:tc>
          <w:tcPr>
            <w:tcW w:w="1701" w:type="dxa"/>
          </w:tcPr>
          <w:p>
            <w:pPr>
              <w:spacing w:line="360" w:lineRule="auto"/>
              <w:rPr>
                <w:rFonts w:ascii="宋体" w:hAnsi="宋体"/>
              </w:rPr>
            </w:pPr>
            <w:r>
              <w:rPr>
                <w:rFonts w:hint="eastAsia" w:ascii="宋体" w:hAnsi="宋体"/>
              </w:rPr>
              <w:t>崔绍忠等</w:t>
            </w:r>
          </w:p>
        </w:tc>
        <w:tc>
          <w:tcPr>
            <w:tcW w:w="2332" w:type="dxa"/>
            <w:tcBorders>
              <w:right w:val="double" w:color="auto" w:sz="4" w:space="0"/>
            </w:tcBorders>
          </w:tcPr>
          <w:p>
            <w:pPr>
              <w:spacing w:line="360" w:lineRule="auto"/>
              <w:rPr>
                <w:rFonts w:ascii="宋体" w:hAnsi="宋体"/>
              </w:rPr>
            </w:pPr>
            <w:r>
              <w:rPr>
                <w:rFonts w:hint="eastAsia" w:ascii="宋体" w:hAnsi="宋体"/>
              </w:rPr>
              <w:t>政治经济学专业方向课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b/>
                <w:bCs/>
              </w:rPr>
            </w:pPr>
          </w:p>
        </w:tc>
        <w:tc>
          <w:tcPr>
            <w:tcW w:w="2835" w:type="dxa"/>
          </w:tcPr>
          <w:p>
            <w:pPr>
              <w:spacing w:line="360" w:lineRule="auto"/>
              <w:rPr>
                <w:rFonts w:ascii="宋体" w:hAnsi="宋体"/>
              </w:rPr>
            </w:pPr>
            <w:r>
              <w:rPr>
                <w:rFonts w:hint="eastAsia" w:ascii="宋体" w:hAnsi="宋体"/>
              </w:rPr>
              <w:t>经济学研究方法与论文写作</w:t>
            </w:r>
          </w:p>
        </w:tc>
        <w:tc>
          <w:tcPr>
            <w:tcW w:w="709" w:type="dxa"/>
          </w:tcPr>
          <w:p>
            <w:pPr>
              <w:spacing w:line="360" w:lineRule="auto"/>
              <w:jc w:val="center"/>
              <w:rPr>
                <w:rFonts w:ascii="宋体" w:hAnsi="宋体"/>
              </w:rPr>
            </w:pPr>
            <w:r>
              <w:rPr>
                <w:rFonts w:hint="eastAsia" w:ascii="宋体" w:hAnsi="宋体"/>
              </w:rPr>
              <w:t>2</w:t>
            </w:r>
          </w:p>
        </w:tc>
        <w:tc>
          <w:tcPr>
            <w:tcW w:w="567" w:type="dxa"/>
          </w:tcPr>
          <w:p>
            <w:pPr>
              <w:spacing w:line="360" w:lineRule="auto"/>
              <w:jc w:val="center"/>
              <w:rPr>
                <w:rFonts w:ascii="宋体" w:hAnsi="宋体"/>
              </w:rPr>
            </w:pPr>
            <w:r>
              <w:rPr>
                <w:rFonts w:hint="eastAsia" w:ascii="宋体" w:hAnsi="宋体"/>
              </w:rPr>
              <w:t>2</w:t>
            </w:r>
          </w:p>
        </w:tc>
        <w:tc>
          <w:tcPr>
            <w:tcW w:w="1701" w:type="dxa"/>
          </w:tcPr>
          <w:p>
            <w:pPr>
              <w:spacing w:line="360" w:lineRule="auto"/>
              <w:rPr>
                <w:rFonts w:ascii="宋体" w:hAnsi="宋体"/>
              </w:rPr>
            </w:pPr>
            <w:r>
              <w:rPr>
                <w:rFonts w:hint="eastAsia" w:ascii="宋体" w:hAnsi="宋体"/>
              </w:rPr>
              <w:t>何敏</w:t>
            </w:r>
          </w:p>
        </w:tc>
        <w:tc>
          <w:tcPr>
            <w:tcW w:w="2332" w:type="dxa"/>
            <w:tcBorders>
              <w:right w:val="doub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restart"/>
            <w:vAlign w:val="center"/>
          </w:tcPr>
          <w:p>
            <w:pPr>
              <w:jc w:val="center"/>
              <w:rPr>
                <w:rFonts w:ascii="宋体" w:hAnsi="宋体"/>
                <w:b/>
                <w:bCs/>
              </w:rPr>
            </w:pPr>
            <w:r>
              <w:rPr>
                <w:rFonts w:hint="eastAsia" w:ascii="宋体" w:hAnsi="宋体"/>
                <w:b/>
                <w:bCs/>
              </w:rPr>
              <w:t>专业</w:t>
            </w:r>
          </w:p>
          <w:p>
            <w:pPr>
              <w:jc w:val="center"/>
              <w:rPr>
                <w:rFonts w:ascii="宋体" w:hAnsi="宋体"/>
                <w:b/>
                <w:bCs/>
              </w:rPr>
            </w:pPr>
            <w:r>
              <w:rPr>
                <w:rFonts w:hint="eastAsia" w:ascii="宋体" w:hAnsi="宋体"/>
                <w:b/>
                <w:bCs/>
              </w:rPr>
              <w:t>任选课</w:t>
            </w:r>
          </w:p>
        </w:tc>
        <w:tc>
          <w:tcPr>
            <w:tcW w:w="2835" w:type="dxa"/>
          </w:tcPr>
          <w:p>
            <w:pPr>
              <w:rPr>
                <w:rFonts w:ascii="宋体" w:hAnsi="宋体"/>
              </w:rPr>
            </w:pPr>
            <w:r>
              <w:rPr>
                <w:rFonts w:hint="eastAsia"/>
                <w:szCs w:val="21"/>
              </w:rPr>
              <w:t>《资本论》研究</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szCs w:val="21"/>
              </w:rPr>
              <w:t>崔玥珺</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b/>
                <w:bCs/>
              </w:rPr>
            </w:pPr>
          </w:p>
        </w:tc>
        <w:tc>
          <w:tcPr>
            <w:tcW w:w="2835" w:type="dxa"/>
          </w:tcPr>
          <w:p>
            <w:pPr>
              <w:rPr>
                <w:rFonts w:ascii="宋体" w:hAnsi="宋体"/>
              </w:rPr>
            </w:pPr>
            <w:r>
              <w:rPr>
                <w:rFonts w:hint="eastAsia"/>
                <w:szCs w:val="21"/>
              </w:rPr>
              <w:t>经济思想史</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szCs w:val="21"/>
              </w:rPr>
              <w:t>崔绍忠</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b/>
                <w:bCs/>
              </w:rPr>
            </w:pPr>
          </w:p>
        </w:tc>
        <w:tc>
          <w:tcPr>
            <w:tcW w:w="2835" w:type="dxa"/>
          </w:tcPr>
          <w:p>
            <w:pPr>
              <w:rPr>
                <w:rFonts w:ascii="宋体" w:hAnsi="宋体"/>
              </w:rPr>
            </w:pPr>
            <w:r>
              <w:rPr>
                <w:rFonts w:hint="eastAsia"/>
                <w:szCs w:val="21"/>
              </w:rPr>
              <w:t>经济史</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外请</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rPr>
            </w:pPr>
          </w:p>
        </w:tc>
        <w:tc>
          <w:tcPr>
            <w:tcW w:w="2835" w:type="dxa"/>
          </w:tcPr>
          <w:p>
            <w:pPr>
              <w:rPr>
                <w:rFonts w:ascii="宋体" w:hAnsi="宋体"/>
              </w:rPr>
            </w:pPr>
            <w:r>
              <w:rPr>
                <w:rFonts w:hint="eastAsia" w:ascii="宋体" w:hAnsi="宋体"/>
              </w:rPr>
              <w:t>世界经济统计分析</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付韶军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金融制度比较</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欧明刚</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国别与地区经济研究</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刘曙光等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博弈论</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杨莉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国际政治经济学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徐梅、闫世刚</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固定收益证券</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张慧莲</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中级财务管理</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杨光 张文佳</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新制度经济学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徐梅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国际税收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郭宏宇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szCs w:val="21"/>
              </w:rPr>
              <w:t>应用统计软件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付韶军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szCs w:val="21"/>
              </w:rPr>
              <w:t>国际宏观经济学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szCs w:val="21"/>
              </w:rPr>
              <w:t>胡再勇</w:t>
            </w:r>
          </w:p>
        </w:tc>
        <w:tc>
          <w:tcPr>
            <w:tcW w:w="2332" w:type="dxa"/>
            <w:tcBorders>
              <w:right w:val="double" w:color="auto" w:sz="4" w:space="0"/>
            </w:tcBorders>
          </w:tcPr>
          <w:p>
            <w:pPr>
              <w:rPr>
                <w:rFonts w:ascii="宋体" w:hAnsi="宋体"/>
              </w:rPr>
            </w:pPr>
          </w:p>
        </w:tc>
      </w:tr>
    </w:tbl>
    <w:p>
      <w:pPr>
        <w:spacing w:line="360" w:lineRule="auto"/>
        <w:rPr>
          <w:sz w:val="24"/>
        </w:rPr>
      </w:pPr>
    </w:p>
    <w:p>
      <w:pPr>
        <w:widowControl/>
        <w:jc w:val="left"/>
        <w:rPr>
          <w:sz w:val="24"/>
        </w:rPr>
      </w:pPr>
      <w:r>
        <w:rPr>
          <w:sz w:val="24"/>
        </w:rPr>
        <w:br w:type="page"/>
      </w:r>
    </w:p>
    <w:p/>
    <w:p>
      <w:pPr>
        <w:keepNext/>
        <w:keepLines/>
        <w:spacing w:before="340" w:after="330" w:line="578" w:lineRule="auto"/>
        <w:jc w:val="center"/>
        <w:outlineLvl w:val="0"/>
        <w:rPr>
          <w:b/>
          <w:bCs/>
          <w:kern w:val="44"/>
          <w:sz w:val="44"/>
          <w:szCs w:val="44"/>
        </w:rPr>
      </w:pPr>
      <w:bookmarkStart w:id="4" w:name="_Toc13427724"/>
      <w:r>
        <w:rPr>
          <w:rFonts w:hint="eastAsia"/>
          <w:b/>
          <w:bCs/>
          <w:kern w:val="44"/>
          <w:sz w:val="44"/>
          <w:szCs w:val="44"/>
        </w:rPr>
        <w:t>政治经济学专业硕士研究生培养方案</w:t>
      </w:r>
      <w:bookmarkEnd w:id="4"/>
    </w:p>
    <w:p>
      <w:pPr>
        <w:spacing w:line="360" w:lineRule="auto"/>
        <w:jc w:val="center"/>
        <w:rPr>
          <w:rFonts w:ascii="宋体" w:hAnsi="宋体"/>
        </w:rPr>
      </w:pPr>
      <w:r>
        <w:rPr>
          <w:rFonts w:hint="eastAsia" w:ascii="宋体" w:hAnsi="宋体"/>
        </w:rPr>
        <w:t>（20</w:t>
      </w:r>
      <w:r>
        <w:rPr>
          <w:rFonts w:ascii="宋体" w:hAnsi="宋体"/>
        </w:rPr>
        <w:t>21</w:t>
      </w:r>
      <w:r>
        <w:rPr>
          <w:rFonts w:hint="eastAsia" w:ascii="宋体" w:hAnsi="宋体"/>
        </w:rPr>
        <w:t>年6月修订）</w:t>
      </w:r>
    </w:p>
    <w:p>
      <w:pPr>
        <w:spacing w:line="360" w:lineRule="auto"/>
        <w:jc w:val="center"/>
        <w:rPr>
          <w:rFonts w:ascii="宋体" w:hAnsi="宋体"/>
        </w:rPr>
      </w:pPr>
    </w:p>
    <w:p>
      <w:pPr>
        <w:tabs>
          <w:tab w:val="left" w:pos="570"/>
        </w:tabs>
        <w:ind w:left="570" w:hanging="570"/>
        <w:rPr>
          <w:rFonts w:ascii="宋体" w:hAnsi="宋体"/>
          <w:b/>
          <w:bCs/>
          <w:sz w:val="24"/>
        </w:rPr>
      </w:pPr>
      <w:r>
        <w:rPr>
          <w:rFonts w:hint="eastAsia" w:ascii="宋体" w:hAnsi="宋体"/>
          <w:b/>
          <w:bCs/>
          <w:sz w:val="24"/>
        </w:rPr>
        <w:t>一、培养目标</w:t>
      </w:r>
    </w:p>
    <w:p>
      <w:pPr>
        <w:ind w:firstLine="570"/>
        <w:rPr>
          <w:rFonts w:ascii="宋体" w:hAnsi="宋体"/>
        </w:rPr>
      </w:pPr>
      <w:r>
        <w:rPr>
          <w:rFonts w:hint="eastAsia" w:ascii="宋体" w:hAnsi="宋体"/>
        </w:rPr>
        <w:t>本专业坚持德智体美劳全面发展的教育方针，严格按照国家教育部规定的硕士研究生的培养方向和基本要求，突出外交学院的专业特色，充分考虑到新时期社会对高层次复合型人才的特殊需求，为政府外交外事部门、涉外企事业部门和研究教学机构培养高层次、高素质的经济学专门人才。</w:t>
      </w:r>
    </w:p>
    <w:p>
      <w:pPr>
        <w:ind w:firstLine="570"/>
        <w:rPr>
          <w:rFonts w:ascii="宋体" w:hAnsi="宋体"/>
        </w:rPr>
      </w:pPr>
      <w:r>
        <w:rPr>
          <w:rFonts w:hint="eastAsia" w:ascii="宋体" w:hAnsi="宋体"/>
        </w:rPr>
        <w:t>政治经济学专业研究生应具有扎实的马克思主义理论基础、宏观经济理论与微观经济理论基础；对当代政治经济学发展的规律和特点有深刻的了解和研究；能够理论联系实际，用正确的观点和科学的方法对重大政治经济学问题进行分析研究；具有较高的写作能力；具备解决实际问题和独立承担实际工作的能力；熟练地掌握一门外国语，有较好的对外交流能力；品行高尚，身体健康，德、智、体全面发展。</w:t>
      </w:r>
    </w:p>
    <w:p>
      <w:pPr>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二、研究方向</w:t>
      </w:r>
    </w:p>
    <w:p>
      <w:pPr>
        <w:ind w:firstLine="420" w:firstLineChars="200"/>
        <w:rPr>
          <w:rFonts w:ascii="宋体" w:hAnsi="宋体"/>
        </w:rPr>
      </w:pPr>
      <w:r>
        <w:rPr>
          <w:rFonts w:hint="eastAsia" w:ascii="宋体" w:hAnsi="宋体"/>
        </w:rPr>
        <w:t>社会主义经济理论与政策</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三、学习年限</w:t>
      </w:r>
    </w:p>
    <w:p>
      <w:pPr>
        <w:ind w:firstLine="420" w:firstLineChars="200"/>
        <w:rPr>
          <w:rFonts w:ascii="宋体" w:hAnsi="宋体"/>
        </w:rPr>
      </w:pPr>
      <w:r>
        <w:rPr>
          <w:rFonts w:hint="eastAsia" w:ascii="宋体" w:hAnsi="宋体"/>
        </w:rPr>
        <w:t>本专业学制为两年。必修课、选修课分布在前两个学期。第二学年完成论文写作和答辩。</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四、学分要求</w:t>
      </w:r>
      <w:r>
        <w:rPr>
          <w:rFonts w:ascii="宋体" w:hAnsi="宋体"/>
          <w:b/>
          <w:bCs/>
          <w:sz w:val="24"/>
        </w:rPr>
        <w:t xml:space="preserve"> </w:t>
      </w:r>
    </w:p>
    <w:p>
      <w:pPr>
        <w:ind w:firstLine="420" w:firstLineChars="200"/>
        <w:rPr>
          <w:rFonts w:ascii="宋体" w:hAnsi="宋体"/>
        </w:rPr>
      </w:pPr>
      <w:r>
        <w:rPr>
          <w:rFonts w:hint="eastAsia" w:ascii="宋体" w:hAnsi="宋体"/>
        </w:rPr>
        <w:t>西方经济学专业硕士研究生应修满</w:t>
      </w:r>
      <w:r>
        <w:rPr>
          <w:rFonts w:ascii="宋体" w:hAnsi="宋体"/>
        </w:rPr>
        <w:t>3</w:t>
      </w:r>
      <w:r>
        <w:rPr>
          <w:rFonts w:hint="eastAsia" w:ascii="宋体" w:hAnsi="宋体"/>
        </w:rPr>
        <w:t>3学分。其中：</w:t>
      </w:r>
    </w:p>
    <w:p>
      <w:pPr>
        <w:ind w:firstLine="420" w:firstLineChars="200"/>
        <w:rPr>
          <w:rFonts w:ascii="宋体" w:hAnsi="宋体"/>
        </w:rPr>
      </w:pPr>
      <w:r>
        <w:rPr>
          <w:rFonts w:hint="eastAsia" w:ascii="宋体" w:hAnsi="宋体"/>
        </w:rPr>
        <w:t>公共必修课</w:t>
      </w:r>
    </w:p>
    <w:p>
      <w:pPr>
        <w:ind w:firstLine="840" w:firstLineChars="400"/>
        <w:rPr>
          <w:rFonts w:ascii="宋体" w:hAnsi="宋体"/>
        </w:rPr>
      </w:pPr>
      <w:r>
        <w:rPr>
          <w:rFonts w:hint="eastAsia" w:ascii="宋体" w:hAnsi="宋体"/>
        </w:rPr>
        <w:t>公共理论课</w:t>
      </w:r>
      <w:r>
        <w:rPr>
          <w:rFonts w:ascii="宋体" w:hAnsi="宋体"/>
        </w:rPr>
        <w:t xml:space="preserve">      </w:t>
      </w:r>
      <w:r>
        <w:rPr>
          <w:rFonts w:hint="eastAsia" w:ascii="宋体" w:hAnsi="宋体"/>
        </w:rPr>
        <w:t>5学分</w:t>
      </w:r>
    </w:p>
    <w:p>
      <w:pPr>
        <w:ind w:firstLine="840" w:firstLineChars="400"/>
        <w:rPr>
          <w:rFonts w:ascii="宋体" w:hAnsi="宋体"/>
        </w:rPr>
      </w:pPr>
      <w:r>
        <w:rPr>
          <w:rFonts w:hint="eastAsia" w:ascii="宋体" w:hAnsi="宋体"/>
        </w:rPr>
        <w:t>外语</w:t>
      </w:r>
      <w:r>
        <w:rPr>
          <w:rFonts w:ascii="宋体" w:hAnsi="宋体"/>
        </w:rPr>
        <w:t xml:space="preserve">       </w:t>
      </w:r>
      <w:r>
        <w:rPr>
          <w:rFonts w:hint="eastAsia" w:ascii="宋体" w:hAnsi="宋体"/>
        </w:rPr>
        <w:t xml:space="preserve">     4学分</w:t>
      </w:r>
    </w:p>
    <w:p>
      <w:pPr>
        <w:ind w:firstLine="420" w:firstLineChars="200"/>
        <w:rPr>
          <w:rFonts w:ascii="宋体" w:hAnsi="宋体"/>
        </w:rPr>
      </w:pPr>
      <w:r>
        <w:rPr>
          <w:rFonts w:ascii="宋体" w:hAnsi="宋体"/>
        </w:rPr>
        <w:t>2</w:t>
      </w:r>
      <w:r>
        <w:rPr>
          <w:rFonts w:hint="eastAsia" w:ascii="宋体" w:hAnsi="宋体"/>
        </w:rPr>
        <w:t>． 专业必修课</w:t>
      </w:r>
      <w:r>
        <w:rPr>
          <w:rFonts w:ascii="宋体" w:hAnsi="宋体"/>
        </w:rPr>
        <w:t xml:space="preserve">    </w:t>
      </w:r>
      <w:r>
        <w:rPr>
          <w:rFonts w:hint="eastAsia" w:ascii="宋体" w:hAnsi="宋体"/>
        </w:rPr>
        <w:t xml:space="preserve"> </w:t>
      </w:r>
      <w:r>
        <w:rPr>
          <w:rFonts w:ascii="宋体" w:hAnsi="宋体"/>
        </w:rPr>
        <w:t xml:space="preserve"> 1</w:t>
      </w:r>
      <w:r>
        <w:rPr>
          <w:rFonts w:hint="eastAsia" w:ascii="宋体" w:hAnsi="宋体"/>
        </w:rPr>
        <w:t>4学分</w:t>
      </w:r>
    </w:p>
    <w:p>
      <w:pPr>
        <w:ind w:firstLine="420" w:firstLineChars="200"/>
        <w:rPr>
          <w:rFonts w:ascii="宋体" w:hAnsi="宋体"/>
        </w:rPr>
      </w:pPr>
      <w:r>
        <w:rPr>
          <w:rFonts w:ascii="宋体" w:hAnsi="宋体"/>
        </w:rPr>
        <w:t>3</w:t>
      </w:r>
      <w:r>
        <w:rPr>
          <w:rFonts w:hint="eastAsia" w:ascii="宋体" w:hAnsi="宋体"/>
        </w:rPr>
        <w:t>． 专业选修课</w:t>
      </w:r>
      <w:r>
        <w:rPr>
          <w:rFonts w:ascii="宋体" w:hAnsi="宋体"/>
        </w:rPr>
        <w:t xml:space="preserve">      </w:t>
      </w:r>
      <w:r>
        <w:rPr>
          <w:rFonts w:hint="eastAsia" w:ascii="宋体" w:hAnsi="宋体"/>
        </w:rPr>
        <w:t>9学分</w:t>
      </w:r>
    </w:p>
    <w:p>
      <w:pPr>
        <w:ind w:firstLine="420" w:firstLineChars="200"/>
        <w:rPr>
          <w:rFonts w:ascii="宋体" w:hAnsi="宋体"/>
        </w:rPr>
      </w:pPr>
      <w:r>
        <w:rPr>
          <w:rFonts w:hint="eastAsia" w:ascii="宋体" w:hAnsi="宋体"/>
        </w:rPr>
        <w:t>4． 在校期间担任助教满</w:t>
      </w:r>
      <w:r>
        <w:rPr>
          <w:rFonts w:ascii="宋体" w:hAnsi="宋体"/>
        </w:rPr>
        <w:t>72</w:t>
      </w:r>
      <w:r>
        <w:rPr>
          <w:rFonts w:hint="eastAsia" w:ascii="宋体" w:hAnsi="宋体"/>
        </w:rPr>
        <w:t>学时，或利用假期参加社会实践活动时间累计</w:t>
      </w:r>
      <w:r>
        <w:rPr>
          <w:rFonts w:ascii="宋体" w:hAnsi="宋体"/>
        </w:rPr>
        <w:t>1</w:t>
      </w:r>
      <w:r>
        <w:rPr>
          <w:rFonts w:hint="eastAsia" w:ascii="宋体" w:hAnsi="宋体"/>
        </w:rPr>
        <w:t>个月，写出书面实习报告，提交实习单位鉴定，计</w:t>
      </w:r>
      <w:r>
        <w:rPr>
          <w:rFonts w:ascii="宋体" w:hAnsi="宋体"/>
        </w:rPr>
        <w:t>1</w:t>
      </w:r>
      <w:r>
        <w:rPr>
          <w:rFonts w:hint="eastAsia" w:ascii="宋体" w:hAnsi="宋体"/>
        </w:rPr>
        <w:t>学分。</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五、培养方式</w:t>
      </w:r>
    </w:p>
    <w:p>
      <w:pPr>
        <w:ind w:firstLine="420" w:firstLineChars="200"/>
        <w:rPr>
          <w:rFonts w:ascii="宋体" w:hAnsi="宋体"/>
        </w:rPr>
      </w:pPr>
      <w:r>
        <w:rPr>
          <w:rFonts w:ascii="宋体" w:hAnsi="宋体"/>
        </w:rPr>
        <w:t>1</w:t>
      </w:r>
      <w:r>
        <w:rPr>
          <w:rFonts w:hint="eastAsia" w:ascii="宋体" w:hAnsi="宋体"/>
        </w:rPr>
        <w:t>．根据专业要求和培养目标，在保持知识完整和系统的基础上，严格按照教学大纲进行教学活动。经济学基础理论学习和专题课、方向课学习相结合，注重培养学生独立思考、应用理论分析与解决实际经济问题的能力，使学生通过两年的学习，在理论和实践能力方面都获得较大收获。</w:t>
      </w:r>
    </w:p>
    <w:p>
      <w:pPr>
        <w:ind w:firstLine="420" w:firstLineChars="200"/>
        <w:rPr>
          <w:rFonts w:ascii="宋体" w:hAnsi="宋体"/>
        </w:rPr>
      </w:pPr>
      <w:r>
        <w:rPr>
          <w:rFonts w:ascii="宋体" w:hAnsi="宋体"/>
        </w:rPr>
        <w:t>2</w:t>
      </w:r>
      <w:r>
        <w:rPr>
          <w:rFonts w:hint="eastAsia" w:ascii="宋体" w:hAnsi="宋体"/>
        </w:rPr>
        <w:t>．培养学生进行科学研究的兴趣。为学生创造条件、争取机会，加强对外学术交流，聘请院外专家教授举办讲座，参加学术研讨会，吸收学生参加导师承担的科研项目，鼓励学生在校期间撰写论文，使学生养成主动思考、勤奋学习、严谨治学、踏实做事的良好品质。</w:t>
      </w:r>
    </w:p>
    <w:p>
      <w:pPr>
        <w:ind w:firstLine="420" w:firstLineChars="200"/>
        <w:rPr>
          <w:rFonts w:ascii="宋体" w:hAnsi="宋体"/>
        </w:rPr>
      </w:pPr>
      <w:r>
        <w:rPr>
          <w:rFonts w:ascii="宋体" w:hAnsi="宋体"/>
        </w:rPr>
        <w:t>3</w:t>
      </w:r>
      <w:r>
        <w:rPr>
          <w:rFonts w:hint="eastAsia" w:ascii="宋体" w:hAnsi="宋体"/>
        </w:rPr>
        <w:t>．鼓励学生从事社会实践活动，关注社会现实，培养学生对国家和社会的高度责任感，为社会贡献才智。</w:t>
      </w:r>
    </w:p>
    <w:p>
      <w:pPr>
        <w:ind w:firstLine="420" w:firstLineChars="200"/>
        <w:rPr>
          <w:rFonts w:ascii="宋体" w:hAnsi="宋体"/>
        </w:rPr>
      </w:pPr>
      <w:r>
        <w:rPr>
          <w:rFonts w:ascii="宋体" w:hAnsi="宋体"/>
        </w:rPr>
        <w:t>4</w:t>
      </w:r>
      <w:r>
        <w:rPr>
          <w:rFonts w:hint="eastAsia" w:ascii="宋体" w:hAnsi="宋体"/>
        </w:rPr>
        <w:t>．学生所学课程必须经过考试或考察，具体方式由授课教师决定。各门功课成绩达到规定的标准并经过中期考核者方可进入学位论文写作阶段。</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六、学位论文</w:t>
      </w:r>
    </w:p>
    <w:p>
      <w:pPr>
        <w:ind w:firstLine="420" w:firstLineChars="200"/>
        <w:rPr>
          <w:rFonts w:ascii="宋体" w:hAnsi="宋体"/>
        </w:rPr>
      </w:pPr>
      <w:r>
        <w:rPr>
          <w:rFonts w:hint="eastAsia" w:ascii="宋体" w:hAnsi="宋体"/>
        </w:rPr>
        <w:t>应在导师指导下由研究生本人独立完成。论文应注意选择有重要理论或实际应用价值的课题，体现一定的创新性，能充分反映学生的专业理论水平和独立提出与思考问题、分析和解决问题的能力。学生应最晚在第三学期向导师提交选题、开题报告和论文文献综述，经导师同意后进行写作。在第四学期完成论文写作，通过答辩者方可获得硕士学位。</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七、课程设置</w:t>
      </w:r>
    </w:p>
    <w:p>
      <w:pPr>
        <w:ind w:left="420"/>
        <w:rPr>
          <w:rFonts w:ascii="宋体" w:hAnsi="宋体"/>
          <w:b/>
        </w:rPr>
      </w:pPr>
      <w:r>
        <w:rPr>
          <w:rFonts w:hint="eastAsia" w:ascii="宋体" w:hAnsi="宋体"/>
          <w:b/>
        </w:rPr>
        <w:t>1. 公共必修课</w:t>
      </w:r>
    </w:p>
    <w:p>
      <w:pPr>
        <w:ind w:firstLine="1050" w:firstLineChars="500"/>
        <w:rPr>
          <w:rFonts w:ascii="宋体" w:hAnsi="宋体"/>
        </w:rPr>
      </w:pPr>
      <w:r>
        <w:rPr>
          <w:rFonts w:hint="eastAsia" w:ascii="宋体" w:hAnsi="宋体"/>
        </w:rPr>
        <w:t>公共理论课</w:t>
      </w:r>
    </w:p>
    <w:p>
      <w:pPr>
        <w:ind w:firstLine="1050" w:firstLineChars="500"/>
        <w:rPr>
          <w:rFonts w:ascii="宋体" w:hAnsi="宋体"/>
        </w:rPr>
      </w:pPr>
      <w:r>
        <w:rPr>
          <w:rFonts w:hint="eastAsia" w:ascii="宋体" w:hAnsi="宋体"/>
        </w:rPr>
        <w:t>基础外语</w:t>
      </w:r>
    </w:p>
    <w:p>
      <w:pPr>
        <w:ind w:firstLine="1050" w:firstLineChars="500"/>
        <w:rPr>
          <w:rFonts w:ascii="宋体" w:hAnsi="宋体"/>
        </w:rPr>
      </w:pPr>
      <w:r>
        <w:rPr>
          <w:rFonts w:hint="eastAsia" w:ascii="宋体" w:hAnsi="宋体"/>
        </w:rPr>
        <w:t>专业外语</w:t>
      </w:r>
    </w:p>
    <w:p>
      <w:pPr>
        <w:ind w:left="420"/>
        <w:rPr>
          <w:rFonts w:ascii="宋体" w:hAnsi="宋体"/>
          <w:b/>
        </w:rPr>
      </w:pPr>
      <w:r>
        <w:rPr>
          <w:rFonts w:hint="eastAsia" w:ascii="宋体" w:hAnsi="宋体"/>
          <w:b/>
        </w:rPr>
        <w:t>2. 专业必修课</w:t>
      </w:r>
    </w:p>
    <w:p>
      <w:pPr>
        <w:ind w:firstLine="738" w:firstLineChars="350"/>
        <w:rPr>
          <w:rFonts w:ascii="宋体" w:hAnsi="宋体"/>
          <w:b/>
        </w:rPr>
      </w:pPr>
      <w:r>
        <w:rPr>
          <w:rFonts w:hint="eastAsia" w:ascii="宋体" w:hAnsi="宋体"/>
          <w:b/>
        </w:rPr>
        <w:t>基础课：</w:t>
      </w:r>
    </w:p>
    <w:p>
      <w:pPr>
        <w:ind w:firstLine="1050" w:firstLineChars="500"/>
        <w:rPr>
          <w:rFonts w:ascii="宋体" w:hAnsi="宋体"/>
        </w:rPr>
      </w:pPr>
      <w:r>
        <w:rPr>
          <w:rFonts w:hint="eastAsia" w:ascii="宋体" w:hAnsi="宋体"/>
        </w:rPr>
        <w:t>高级微观经济学</w:t>
      </w:r>
    </w:p>
    <w:p>
      <w:pPr>
        <w:ind w:firstLine="1050" w:firstLineChars="500"/>
        <w:rPr>
          <w:rFonts w:ascii="宋体" w:hAnsi="宋体"/>
        </w:rPr>
      </w:pPr>
      <w:r>
        <w:rPr>
          <w:rFonts w:hint="eastAsia" w:ascii="宋体" w:hAnsi="宋体"/>
        </w:rPr>
        <w:t>高级宏观经济学</w:t>
      </w:r>
    </w:p>
    <w:p>
      <w:pPr>
        <w:ind w:firstLine="1050" w:firstLineChars="500"/>
        <w:rPr>
          <w:rFonts w:ascii="宋体" w:hAnsi="宋体"/>
        </w:rPr>
      </w:pPr>
      <w:r>
        <w:rPr>
          <w:rFonts w:hint="eastAsia" w:ascii="宋体" w:hAnsi="宋体"/>
        </w:rPr>
        <w:t>高级计量经济学</w:t>
      </w:r>
    </w:p>
    <w:p>
      <w:pPr>
        <w:ind w:firstLine="1050" w:firstLineChars="500"/>
        <w:rPr>
          <w:rFonts w:ascii="宋体" w:hAnsi="宋体"/>
        </w:rPr>
      </w:pPr>
      <w:r>
        <w:rPr>
          <w:rFonts w:hint="eastAsia" w:ascii="宋体" w:hAnsi="宋体"/>
        </w:rPr>
        <w:t>高级国际经济学</w:t>
      </w:r>
    </w:p>
    <w:p>
      <w:pPr>
        <w:ind w:firstLine="570"/>
        <w:rPr>
          <w:rFonts w:ascii="宋体" w:hAnsi="宋体"/>
          <w:b/>
        </w:rPr>
      </w:pPr>
      <w:r>
        <w:rPr>
          <w:rFonts w:hint="eastAsia" w:ascii="宋体" w:hAnsi="宋体"/>
          <w:b/>
        </w:rPr>
        <w:t xml:space="preserve">  方向课：</w:t>
      </w:r>
    </w:p>
    <w:p>
      <w:pPr>
        <w:ind w:firstLine="1050" w:firstLineChars="500"/>
        <w:rPr>
          <w:rFonts w:ascii="宋体" w:hAnsi="宋体"/>
        </w:rPr>
      </w:pPr>
      <w:r>
        <w:rPr>
          <w:rFonts w:hint="eastAsia" w:ascii="宋体" w:hAnsi="宋体"/>
        </w:rPr>
        <w:t>中国特色社会主义政治经济学</w:t>
      </w:r>
    </w:p>
    <w:p>
      <w:pPr>
        <w:ind w:left="420"/>
        <w:rPr>
          <w:rFonts w:ascii="宋体" w:hAnsi="宋体"/>
          <w:b/>
        </w:rPr>
      </w:pPr>
      <w:r>
        <w:rPr>
          <w:rFonts w:hint="eastAsia" w:ascii="宋体" w:hAnsi="宋体"/>
          <w:b/>
        </w:rPr>
        <w:t>3.  专业选修课</w:t>
      </w:r>
    </w:p>
    <w:p>
      <w:pPr>
        <w:ind w:firstLine="949" w:firstLineChars="450"/>
        <w:rPr>
          <w:rFonts w:ascii="宋体" w:hAnsi="宋体"/>
          <w:b/>
        </w:rPr>
      </w:pPr>
      <w:r>
        <w:rPr>
          <w:rFonts w:hint="eastAsia" w:ascii="宋体" w:hAnsi="宋体"/>
          <w:b/>
        </w:rPr>
        <w:t>限选课：</w:t>
      </w:r>
    </w:p>
    <w:p>
      <w:pPr>
        <w:ind w:firstLine="1050" w:firstLineChars="500"/>
        <w:rPr>
          <w:rFonts w:ascii="宋体" w:hAnsi="宋体"/>
        </w:rPr>
      </w:pPr>
      <w:r>
        <w:rPr>
          <w:rFonts w:hint="eastAsia" w:ascii="宋体" w:hAnsi="宋体"/>
        </w:rPr>
        <w:t>《资本论》研究</w:t>
      </w:r>
    </w:p>
    <w:p>
      <w:pPr>
        <w:ind w:firstLine="1155" w:firstLineChars="550"/>
        <w:rPr>
          <w:rFonts w:ascii="宋体" w:hAnsi="宋体"/>
        </w:rPr>
      </w:pPr>
      <w:r>
        <w:rPr>
          <w:rFonts w:hint="eastAsia" w:ascii="宋体" w:hAnsi="宋体"/>
        </w:rPr>
        <w:t>经济学研究方法与论文写作</w:t>
      </w:r>
    </w:p>
    <w:p>
      <w:pPr>
        <w:ind w:firstLine="949" w:firstLineChars="450"/>
        <w:rPr>
          <w:rFonts w:ascii="宋体" w:hAnsi="宋体"/>
          <w:b/>
        </w:rPr>
      </w:pPr>
      <w:r>
        <w:rPr>
          <w:rFonts w:hint="eastAsia" w:ascii="宋体" w:hAnsi="宋体"/>
          <w:b/>
        </w:rPr>
        <w:t>任选课：</w:t>
      </w:r>
    </w:p>
    <w:p>
      <w:pPr>
        <w:ind w:firstLine="1155" w:firstLineChars="550"/>
        <w:rPr>
          <w:rFonts w:ascii="宋体" w:hAnsi="宋体"/>
        </w:rPr>
      </w:pPr>
      <w:r>
        <w:rPr>
          <w:rFonts w:hint="eastAsia" w:ascii="宋体" w:hAnsi="宋体"/>
        </w:rPr>
        <w:t>经济思想史</w:t>
      </w:r>
    </w:p>
    <w:p>
      <w:pPr>
        <w:ind w:firstLine="1155" w:firstLineChars="550"/>
        <w:rPr>
          <w:rFonts w:ascii="宋体" w:hAnsi="宋体"/>
        </w:rPr>
      </w:pPr>
      <w:r>
        <w:rPr>
          <w:rFonts w:hint="eastAsia" w:ascii="宋体" w:hAnsi="宋体"/>
        </w:rPr>
        <w:t>经济史</w:t>
      </w:r>
    </w:p>
    <w:p>
      <w:pPr>
        <w:ind w:firstLine="1155" w:firstLineChars="550"/>
        <w:rPr>
          <w:rFonts w:ascii="宋体" w:hAnsi="宋体"/>
        </w:rPr>
      </w:pPr>
      <w:r>
        <w:rPr>
          <w:rFonts w:hint="eastAsia" w:ascii="宋体" w:hAnsi="宋体"/>
        </w:rPr>
        <w:t>世界经济统计分析</w:t>
      </w:r>
    </w:p>
    <w:p>
      <w:pPr>
        <w:ind w:firstLine="1155" w:firstLineChars="550"/>
        <w:rPr>
          <w:rFonts w:ascii="宋体" w:hAnsi="宋体"/>
        </w:rPr>
      </w:pPr>
      <w:r>
        <w:rPr>
          <w:rFonts w:hint="eastAsia" w:ascii="宋体" w:hAnsi="宋体"/>
        </w:rPr>
        <w:t>金融制度比较</w:t>
      </w:r>
    </w:p>
    <w:p>
      <w:pPr>
        <w:ind w:firstLine="1155" w:firstLineChars="550"/>
        <w:rPr>
          <w:rFonts w:ascii="宋体" w:hAnsi="宋体"/>
        </w:rPr>
      </w:pPr>
      <w:r>
        <w:rPr>
          <w:rFonts w:hint="eastAsia" w:ascii="宋体" w:hAnsi="宋体"/>
        </w:rPr>
        <w:t>国别与地区经济研究</w:t>
      </w:r>
    </w:p>
    <w:p>
      <w:pPr>
        <w:ind w:firstLine="1155" w:firstLineChars="550"/>
        <w:rPr>
          <w:rFonts w:ascii="宋体" w:hAnsi="宋体"/>
        </w:rPr>
      </w:pPr>
      <w:r>
        <w:rPr>
          <w:rFonts w:hint="eastAsia" w:ascii="宋体" w:hAnsi="宋体"/>
        </w:rPr>
        <w:t>博弈论</w:t>
      </w:r>
    </w:p>
    <w:p>
      <w:pPr>
        <w:ind w:firstLine="1155" w:firstLineChars="550"/>
        <w:rPr>
          <w:rFonts w:ascii="宋体" w:hAnsi="宋体"/>
        </w:rPr>
      </w:pPr>
      <w:r>
        <w:rPr>
          <w:rFonts w:hint="eastAsia" w:ascii="宋体" w:hAnsi="宋体"/>
        </w:rPr>
        <w:t>国际政治经济学</w:t>
      </w:r>
    </w:p>
    <w:p>
      <w:pPr>
        <w:ind w:firstLine="1155" w:firstLineChars="550"/>
        <w:rPr>
          <w:rFonts w:ascii="宋体" w:hAnsi="宋体"/>
        </w:rPr>
      </w:pPr>
      <w:r>
        <w:rPr>
          <w:rFonts w:hint="eastAsia" w:ascii="宋体" w:hAnsi="宋体"/>
        </w:rPr>
        <w:t>固定收益证券</w:t>
      </w:r>
    </w:p>
    <w:p>
      <w:pPr>
        <w:ind w:firstLine="1155" w:firstLineChars="550"/>
        <w:rPr>
          <w:rFonts w:ascii="宋体" w:hAnsi="宋体"/>
        </w:rPr>
      </w:pPr>
      <w:r>
        <w:rPr>
          <w:rFonts w:hint="eastAsia" w:ascii="宋体" w:hAnsi="宋体"/>
        </w:rPr>
        <w:t>中级财务管理</w:t>
      </w:r>
    </w:p>
    <w:p>
      <w:pPr>
        <w:ind w:firstLine="1155" w:firstLineChars="550"/>
        <w:rPr>
          <w:rFonts w:ascii="宋体" w:hAnsi="宋体"/>
        </w:rPr>
      </w:pPr>
      <w:r>
        <w:rPr>
          <w:rFonts w:hint="eastAsia" w:ascii="宋体" w:hAnsi="宋体"/>
        </w:rPr>
        <w:t>新制度经济学</w:t>
      </w:r>
    </w:p>
    <w:p>
      <w:pPr>
        <w:ind w:firstLine="1155" w:firstLineChars="550"/>
        <w:rPr>
          <w:rFonts w:ascii="宋体" w:hAnsi="宋体"/>
        </w:rPr>
      </w:pPr>
      <w:r>
        <w:rPr>
          <w:rFonts w:hint="eastAsia" w:ascii="宋体" w:hAnsi="宋体"/>
        </w:rPr>
        <w:t>国际税收</w:t>
      </w:r>
    </w:p>
    <w:p>
      <w:pPr>
        <w:ind w:firstLine="1155" w:firstLineChars="550"/>
        <w:rPr>
          <w:rFonts w:ascii="宋体" w:hAnsi="宋体"/>
        </w:rPr>
      </w:pPr>
      <w:r>
        <w:rPr>
          <w:rFonts w:ascii="宋体" w:hAnsi="宋体"/>
        </w:rPr>
        <w:t>应用统计软件</w:t>
      </w:r>
    </w:p>
    <w:p>
      <w:pPr>
        <w:ind w:firstLine="1155" w:firstLineChars="550"/>
        <w:rPr>
          <w:rFonts w:ascii="宋体" w:hAnsi="宋体"/>
        </w:rPr>
      </w:pPr>
      <w:r>
        <w:rPr>
          <w:rFonts w:hint="eastAsia" w:ascii="宋体" w:hAnsi="宋体"/>
        </w:rPr>
        <w:t>国际宏观经济学</w:t>
      </w:r>
    </w:p>
    <w:p>
      <w:pPr>
        <w:ind w:firstLine="1155" w:firstLineChars="550"/>
        <w:rPr>
          <w:rFonts w:ascii="宋体" w:hAnsi="宋体"/>
        </w:rPr>
      </w:pPr>
    </w:p>
    <w:p>
      <w:pPr>
        <w:spacing w:line="360" w:lineRule="auto"/>
        <w:rPr>
          <w:rFonts w:ascii="宋体" w:hAnsi="宋体"/>
          <w:sz w:val="24"/>
        </w:rPr>
      </w:pPr>
    </w:p>
    <w:p>
      <w:pPr>
        <w:spacing w:line="360" w:lineRule="auto"/>
        <w:jc w:val="center"/>
        <w:rPr>
          <w:rFonts w:ascii="宋体" w:hAnsi="宋体"/>
          <w:b/>
          <w:sz w:val="30"/>
        </w:rPr>
      </w:pPr>
      <w:r>
        <w:rPr>
          <w:rFonts w:hint="eastAsia" w:ascii="宋体" w:hAnsi="宋体"/>
          <w:b/>
          <w:sz w:val="30"/>
        </w:rPr>
        <w:t>政治经济学专业硕士研究生课程设置</w:t>
      </w:r>
    </w:p>
    <w:tbl>
      <w:tblPr>
        <w:tblStyle w:val="4"/>
        <w:tblW w:w="96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54"/>
        <w:gridCol w:w="2835"/>
        <w:gridCol w:w="709"/>
        <w:gridCol w:w="567"/>
        <w:gridCol w:w="1701"/>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494" w:type="dxa"/>
            <w:gridSpan w:val="2"/>
            <w:tcBorders>
              <w:top w:val="double" w:color="auto" w:sz="4" w:space="0"/>
              <w:left w:val="double" w:color="auto" w:sz="4" w:space="0"/>
              <w:bottom w:val="single" w:color="auto" w:sz="4" w:space="0"/>
            </w:tcBorders>
          </w:tcPr>
          <w:p>
            <w:pPr>
              <w:jc w:val="center"/>
              <w:rPr>
                <w:rFonts w:ascii="宋体" w:hAnsi="宋体"/>
                <w:b/>
              </w:rPr>
            </w:pPr>
            <w:r>
              <w:rPr>
                <w:rFonts w:hint="eastAsia" w:ascii="宋体" w:hAnsi="宋体"/>
                <w:b/>
              </w:rPr>
              <w:t>课程类型</w:t>
            </w:r>
          </w:p>
        </w:tc>
        <w:tc>
          <w:tcPr>
            <w:tcW w:w="2835" w:type="dxa"/>
            <w:tcBorders>
              <w:top w:val="double" w:color="auto" w:sz="4" w:space="0"/>
              <w:bottom w:val="single" w:color="auto" w:sz="4" w:space="0"/>
            </w:tcBorders>
          </w:tcPr>
          <w:p>
            <w:pPr>
              <w:jc w:val="center"/>
              <w:rPr>
                <w:rFonts w:ascii="宋体" w:hAnsi="宋体"/>
                <w:b/>
              </w:rPr>
            </w:pPr>
            <w:r>
              <w:rPr>
                <w:rFonts w:hint="eastAsia" w:ascii="宋体" w:hAnsi="宋体"/>
                <w:b/>
              </w:rPr>
              <w:t>课程名称</w:t>
            </w:r>
          </w:p>
        </w:tc>
        <w:tc>
          <w:tcPr>
            <w:tcW w:w="709" w:type="dxa"/>
            <w:tcBorders>
              <w:top w:val="double" w:color="auto" w:sz="4" w:space="0"/>
              <w:bottom w:val="single" w:color="auto" w:sz="4" w:space="0"/>
            </w:tcBorders>
          </w:tcPr>
          <w:p>
            <w:pPr>
              <w:jc w:val="center"/>
              <w:rPr>
                <w:rFonts w:ascii="宋体" w:hAnsi="宋体"/>
                <w:b/>
              </w:rPr>
            </w:pPr>
            <w:r>
              <w:rPr>
                <w:rFonts w:hint="eastAsia" w:ascii="宋体" w:hAnsi="宋体"/>
                <w:b/>
              </w:rPr>
              <w:t>开课</w:t>
            </w:r>
          </w:p>
          <w:p>
            <w:pPr>
              <w:jc w:val="center"/>
              <w:rPr>
                <w:rFonts w:ascii="宋体" w:hAnsi="宋体"/>
                <w:b/>
              </w:rPr>
            </w:pPr>
            <w:r>
              <w:rPr>
                <w:rFonts w:hint="eastAsia" w:ascii="宋体" w:hAnsi="宋体"/>
                <w:b/>
              </w:rPr>
              <w:t>学期</w:t>
            </w:r>
          </w:p>
        </w:tc>
        <w:tc>
          <w:tcPr>
            <w:tcW w:w="567" w:type="dxa"/>
            <w:tcBorders>
              <w:top w:val="double" w:color="auto" w:sz="4" w:space="0"/>
              <w:bottom w:val="single" w:color="auto" w:sz="4" w:space="0"/>
            </w:tcBorders>
          </w:tcPr>
          <w:p>
            <w:pPr>
              <w:jc w:val="center"/>
              <w:rPr>
                <w:rFonts w:ascii="宋体" w:hAnsi="宋体"/>
                <w:b/>
              </w:rPr>
            </w:pPr>
            <w:r>
              <w:rPr>
                <w:rFonts w:hint="eastAsia" w:ascii="宋体" w:hAnsi="宋体"/>
                <w:b/>
              </w:rPr>
              <w:t>学分</w:t>
            </w:r>
          </w:p>
        </w:tc>
        <w:tc>
          <w:tcPr>
            <w:tcW w:w="1701" w:type="dxa"/>
            <w:tcBorders>
              <w:top w:val="double" w:color="auto" w:sz="4" w:space="0"/>
              <w:bottom w:val="single" w:color="auto" w:sz="4" w:space="0"/>
            </w:tcBorders>
          </w:tcPr>
          <w:p>
            <w:pPr>
              <w:jc w:val="center"/>
              <w:rPr>
                <w:rFonts w:ascii="宋体" w:hAnsi="宋体"/>
                <w:b/>
              </w:rPr>
            </w:pPr>
            <w:r>
              <w:rPr>
                <w:rFonts w:hint="eastAsia" w:ascii="宋体" w:hAnsi="宋体"/>
                <w:b/>
              </w:rPr>
              <w:t>任课教师</w:t>
            </w:r>
          </w:p>
        </w:tc>
        <w:tc>
          <w:tcPr>
            <w:tcW w:w="2332" w:type="dxa"/>
            <w:tcBorders>
              <w:top w:val="double" w:color="auto" w:sz="4" w:space="0"/>
              <w:bottom w:val="single" w:color="auto" w:sz="4" w:space="0"/>
              <w:right w:val="double" w:color="auto" w:sz="4" w:space="0"/>
            </w:tcBorders>
          </w:tcPr>
          <w:p>
            <w:pPr>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double" w:color="auto" w:sz="4" w:space="0"/>
            </w:tcBorders>
          </w:tcPr>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r>
              <w:rPr>
                <w:rFonts w:hint="eastAsia" w:ascii="宋体" w:hAnsi="宋体"/>
                <w:b/>
              </w:rPr>
              <w:t>必</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b/>
              </w:rPr>
            </w:pPr>
            <w:r>
              <w:rPr>
                <w:rFonts w:hint="eastAsia" w:ascii="宋体" w:hAnsi="宋体"/>
                <w:b/>
              </w:rPr>
              <w:t>课</w:t>
            </w:r>
          </w:p>
        </w:tc>
        <w:tc>
          <w:tcPr>
            <w:tcW w:w="954" w:type="dxa"/>
            <w:vMerge w:val="restart"/>
            <w:tcBorders>
              <w:top w:val="single" w:color="auto" w:sz="4" w:space="0"/>
            </w:tcBorders>
            <w:vAlign w:val="center"/>
          </w:tcPr>
          <w:p>
            <w:pPr>
              <w:jc w:val="center"/>
              <w:rPr>
                <w:rFonts w:ascii="宋体" w:hAnsi="宋体"/>
                <w:b/>
              </w:rPr>
            </w:pPr>
            <w:r>
              <w:rPr>
                <w:rFonts w:hint="eastAsia" w:ascii="宋体" w:hAnsi="宋体"/>
                <w:b/>
              </w:rPr>
              <w:t>公共课</w:t>
            </w:r>
          </w:p>
        </w:tc>
        <w:tc>
          <w:tcPr>
            <w:tcW w:w="2835" w:type="dxa"/>
            <w:tcBorders>
              <w:top w:val="single" w:color="auto" w:sz="4" w:space="0"/>
            </w:tcBorders>
          </w:tcPr>
          <w:p>
            <w:pPr>
              <w:rPr>
                <w:rFonts w:ascii="宋体" w:hAnsi="宋体"/>
              </w:rPr>
            </w:pPr>
            <w:r>
              <w:rPr>
                <w:rFonts w:hint="eastAsia" w:ascii="宋体" w:hAnsi="宋体"/>
              </w:rPr>
              <w:t>马克思主义与社会科学方法论</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1</w:t>
            </w:r>
          </w:p>
        </w:tc>
        <w:tc>
          <w:tcPr>
            <w:tcW w:w="1701" w:type="dxa"/>
            <w:tcBorders>
              <w:top w:val="single" w:color="auto" w:sz="4" w:space="0"/>
            </w:tcBorders>
          </w:tcPr>
          <w:p>
            <w:pPr>
              <w:rPr>
                <w:rFonts w:ascii="宋体" w:hAnsi="宋体"/>
              </w:rPr>
            </w:pPr>
          </w:p>
        </w:tc>
        <w:tc>
          <w:tcPr>
            <w:tcW w:w="2332" w:type="dxa"/>
            <w:vMerge w:val="restart"/>
            <w:tcBorders>
              <w:top w:val="single" w:color="auto" w:sz="4" w:space="0"/>
              <w:right w:val="double" w:color="auto" w:sz="4" w:space="0"/>
            </w:tcBorders>
          </w:tcPr>
          <w:p>
            <w:pPr>
              <w:rPr>
                <w:rFonts w:ascii="宋体" w:hAnsi="宋体"/>
                <w:szCs w:val="21"/>
              </w:rPr>
            </w:pPr>
            <w:r>
              <w:rPr>
                <w:rFonts w:hint="eastAsia" w:ascii="宋体" w:hAnsi="宋体"/>
                <w:szCs w:val="21"/>
              </w:rPr>
              <w:t>第1学期公共理论课3学分+第1、2学期外交素质课2学分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540" w:type="dxa"/>
            <w:vMerge w:val="continue"/>
            <w:tcBorders>
              <w:top w:val="single" w:color="auto" w:sz="4" w:space="0"/>
              <w:left w:val="double" w:color="auto" w:sz="4" w:space="0"/>
            </w:tcBorders>
          </w:tcPr>
          <w:p>
            <w:pPr>
              <w:rPr>
                <w:rFonts w:ascii="宋体" w:hAnsi="宋体"/>
                <w:b/>
              </w:rPr>
            </w:pPr>
          </w:p>
        </w:tc>
        <w:tc>
          <w:tcPr>
            <w:tcW w:w="954" w:type="dxa"/>
            <w:vMerge w:val="continue"/>
            <w:tcBorders>
              <w:top w:val="single" w:color="auto" w:sz="4" w:space="0"/>
            </w:tcBorders>
          </w:tcPr>
          <w:p>
            <w:pPr>
              <w:jc w:val="center"/>
              <w:rPr>
                <w:rFonts w:ascii="宋体" w:hAnsi="宋体"/>
                <w:b/>
              </w:rPr>
            </w:pPr>
          </w:p>
        </w:tc>
        <w:tc>
          <w:tcPr>
            <w:tcW w:w="2835" w:type="dxa"/>
            <w:tcBorders>
              <w:top w:val="single" w:color="auto" w:sz="4" w:space="0"/>
            </w:tcBorders>
          </w:tcPr>
          <w:p>
            <w:pPr>
              <w:rPr>
                <w:rFonts w:ascii="宋体" w:hAnsi="宋体"/>
              </w:rPr>
            </w:pPr>
            <w:r>
              <w:rPr>
                <w:rFonts w:hint="eastAsia" w:ascii="宋体" w:hAnsi="宋体"/>
                <w:szCs w:val="21"/>
              </w:rPr>
              <w:t>中国特色社会主义理论与实践研究</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2</w:t>
            </w:r>
          </w:p>
        </w:tc>
        <w:tc>
          <w:tcPr>
            <w:tcW w:w="1701" w:type="dxa"/>
            <w:tcBorders>
              <w:top w:val="single" w:color="auto" w:sz="4" w:space="0"/>
            </w:tcBorders>
          </w:tcPr>
          <w:p>
            <w:pPr>
              <w:rPr>
                <w:rFonts w:ascii="宋体" w:hAnsi="宋体"/>
              </w:rPr>
            </w:pPr>
          </w:p>
        </w:tc>
        <w:tc>
          <w:tcPr>
            <w:tcW w:w="2332" w:type="dxa"/>
            <w:vMerge w:val="continue"/>
            <w:tcBorders>
              <w:right w:val="double" w:color="auto" w:sz="4" w:space="0"/>
            </w:tcBorders>
            <w:vAlign w:val="center"/>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vAlign w:val="center"/>
          </w:tcPr>
          <w:p>
            <w:pPr>
              <w:rPr>
                <w:rFonts w:ascii="宋体" w:hAnsi="宋体"/>
              </w:rPr>
            </w:pPr>
            <w:r>
              <w:rPr>
                <w:rFonts w:hint="eastAsia" w:ascii="宋体" w:hAnsi="宋体"/>
              </w:rPr>
              <w:t>英语阅读及翻译</w:t>
            </w:r>
          </w:p>
        </w:tc>
        <w:tc>
          <w:tcPr>
            <w:tcW w:w="709" w:type="dxa"/>
            <w:vAlign w:val="center"/>
          </w:tcPr>
          <w:p>
            <w:pPr>
              <w:jc w:val="center"/>
              <w:rPr>
                <w:rFonts w:ascii="宋体" w:hAnsi="宋体"/>
              </w:rPr>
            </w:pPr>
            <w:r>
              <w:rPr>
                <w:rFonts w:hint="eastAsia" w:ascii="宋体" w:hAnsi="宋体"/>
              </w:rPr>
              <w:t>1</w:t>
            </w:r>
          </w:p>
        </w:tc>
        <w:tc>
          <w:tcPr>
            <w:tcW w:w="567" w:type="dxa"/>
            <w:vAlign w:val="center"/>
          </w:tcPr>
          <w:p>
            <w:pPr>
              <w:jc w:val="center"/>
              <w:rPr>
                <w:rFonts w:ascii="宋体" w:hAnsi="宋体"/>
              </w:rPr>
            </w:pPr>
            <w:r>
              <w:rPr>
                <w:rFonts w:hint="eastAsia" w:ascii="宋体" w:hAnsi="宋体"/>
              </w:rPr>
              <w:t>2</w:t>
            </w:r>
          </w:p>
        </w:tc>
        <w:tc>
          <w:tcPr>
            <w:tcW w:w="1701" w:type="dxa"/>
            <w:vAlign w:val="center"/>
          </w:tcPr>
          <w:p>
            <w:pPr>
              <w:rPr>
                <w:rFonts w:ascii="宋体" w:hAnsi="宋体"/>
              </w:rPr>
            </w:pPr>
          </w:p>
        </w:tc>
        <w:tc>
          <w:tcPr>
            <w:tcW w:w="2332" w:type="dxa"/>
            <w:tcBorders>
              <w:right w:val="double" w:color="auto" w:sz="4" w:space="0"/>
            </w:tcBorders>
            <w:vAlign w:val="center"/>
          </w:tcPr>
          <w:p>
            <w:pPr>
              <w:rPr>
                <w:rFonts w:ascii="宋体" w:hAnsi="宋体"/>
              </w:rPr>
            </w:pPr>
            <w:r>
              <w:rPr>
                <w:rFonts w:hint="eastAsia" w:ascii="宋体" w:hAnsi="宋体"/>
              </w:rPr>
              <w:t>期末学位英语考试（可免修不免考）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专业英语（1）</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崔绍忠、张璐超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restart"/>
          </w:tcPr>
          <w:p>
            <w:pPr>
              <w:jc w:val="center"/>
              <w:rPr>
                <w:rFonts w:ascii="宋体" w:hAnsi="宋体"/>
                <w:b/>
              </w:rPr>
            </w:pPr>
          </w:p>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通开课</w:t>
            </w:r>
          </w:p>
        </w:tc>
        <w:tc>
          <w:tcPr>
            <w:tcW w:w="2835" w:type="dxa"/>
          </w:tcPr>
          <w:p>
            <w:pPr>
              <w:rPr>
                <w:rFonts w:ascii="宋体" w:hAnsi="宋体"/>
              </w:rPr>
            </w:pPr>
            <w:r>
              <w:rPr>
                <w:rFonts w:hint="eastAsia" w:ascii="宋体" w:hAnsi="宋体"/>
              </w:rPr>
              <w:t>高级微观经济学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徐梅等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高级计量经济学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胡再勇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高级宏观经济学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3</w:t>
            </w:r>
          </w:p>
        </w:tc>
        <w:tc>
          <w:tcPr>
            <w:tcW w:w="1701" w:type="dxa"/>
          </w:tcPr>
          <w:p>
            <w:pPr>
              <w:rPr>
                <w:rFonts w:ascii="宋体" w:hAnsi="宋体"/>
              </w:rPr>
            </w:pPr>
            <w:r>
              <w:rPr>
                <w:rFonts w:hint="eastAsia" w:ascii="宋体" w:hAnsi="宋体"/>
              </w:rPr>
              <w:t>徐梅、刘乃郗</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高级国际经济学</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樊莹</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540" w:type="dxa"/>
            <w:vMerge w:val="continue"/>
            <w:tcBorders>
              <w:left w:val="double" w:color="auto" w:sz="4" w:space="0"/>
            </w:tcBorders>
          </w:tcPr>
          <w:p>
            <w:pPr>
              <w:rPr>
                <w:rFonts w:ascii="宋体" w:hAnsi="宋体"/>
                <w:b/>
              </w:rPr>
            </w:pPr>
          </w:p>
        </w:tc>
        <w:tc>
          <w:tcPr>
            <w:tcW w:w="954" w:type="dxa"/>
            <w:vAlign w:val="center"/>
          </w:tcPr>
          <w:p>
            <w:pPr>
              <w:adjustRightInd w:val="0"/>
              <w:snapToGrid w:val="0"/>
              <w:jc w:val="center"/>
              <w:rPr>
                <w:rFonts w:ascii="宋体" w:hAnsi="宋体"/>
                <w:b/>
              </w:rPr>
            </w:pPr>
            <w:r>
              <w:rPr>
                <w:rFonts w:hint="eastAsia" w:ascii="宋体" w:hAnsi="宋体"/>
                <w:b/>
              </w:rPr>
              <w:t>方向课</w:t>
            </w:r>
          </w:p>
        </w:tc>
        <w:tc>
          <w:tcPr>
            <w:tcW w:w="2835" w:type="dxa"/>
          </w:tcPr>
          <w:p>
            <w:pPr>
              <w:rPr>
                <w:rFonts w:ascii="宋体" w:hAnsi="宋体"/>
              </w:rPr>
            </w:pPr>
            <w:r>
              <w:rPr>
                <w:rFonts w:hint="eastAsia" w:ascii="宋体" w:hAnsi="宋体"/>
              </w:rPr>
              <w:t>中国特色社会主义政治经济学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崔绍忠等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double" w:color="auto" w:sz="4" w:space="0"/>
              <w:left w:val="doub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rPr>
            </w:pPr>
            <w:r>
              <w:rPr>
                <w:rFonts w:hint="eastAsia" w:ascii="宋体" w:hAnsi="宋体"/>
                <w:b/>
              </w:rPr>
              <w:t>选</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rPr>
            </w:pPr>
            <w:r>
              <w:rPr>
                <w:rFonts w:hint="eastAsia" w:ascii="宋体" w:hAnsi="宋体"/>
                <w:b/>
              </w:rPr>
              <w:t>课</w:t>
            </w:r>
          </w:p>
        </w:tc>
        <w:tc>
          <w:tcPr>
            <w:tcW w:w="954" w:type="dxa"/>
            <w:vMerge w:val="restart"/>
            <w:tcBorders>
              <w:top w:val="double" w:color="auto" w:sz="4" w:space="0"/>
            </w:tcBorders>
            <w:vAlign w:val="center"/>
          </w:tcPr>
          <w:p>
            <w:pPr>
              <w:jc w:val="center"/>
              <w:rPr>
                <w:rFonts w:ascii="宋体" w:hAnsi="宋体"/>
                <w:b/>
              </w:rPr>
            </w:pPr>
            <w:r>
              <w:rPr>
                <w:rFonts w:hint="eastAsia" w:ascii="宋体" w:hAnsi="宋体"/>
                <w:b/>
              </w:rPr>
              <w:t>公共课</w:t>
            </w:r>
          </w:p>
        </w:tc>
        <w:tc>
          <w:tcPr>
            <w:tcW w:w="2835" w:type="dxa"/>
            <w:tcBorders>
              <w:top w:val="double" w:color="auto" w:sz="4" w:space="0"/>
            </w:tcBorders>
          </w:tcPr>
          <w:p>
            <w:pPr>
              <w:rPr>
                <w:rFonts w:ascii="宋体" w:hAnsi="宋体"/>
              </w:rPr>
            </w:pPr>
            <w:r>
              <w:rPr>
                <w:rFonts w:hint="eastAsia" w:ascii="宋体" w:hAnsi="宋体"/>
              </w:rPr>
              <w:t>专业英语（2）</w:t>
            </w:r>
          </w:p>
        </w:tc>
        <w:tc>
          <w:tcPr>
            <w:tcW w:w="709" w:type="dxa"/>
            <w:tcBorders>
              <w:top w:val="double" w:color="auto" w:sz="4" w:space="0"/>
            </w:tcBorders>
            <w:vAlign w:val="center"/>
          </w:tcPr>
          <w:p>
            <w:pPr>
              <w:jc w:val="center"/>
              <w:rPr>
                <w:rFonts w:ascii="宋体" w:hAnsi="宋体"/>
              </w:rPr>
            </w:pPr>
            <w:r>
              <w:rPr>
                <w:rFonts w:hint="eastAsia" w:ascii="宋体" w:hAnsi="宋体"/>
              </w:rPr>
              <w:t>1、2</w:t>
            </w:r>
          </w:p>
        </w:tc>
        <w:tc>
          <w:tcPr>
            <w:tcW w:w="567" w:type="dxa"/>
            <w:tcBorders>
              <w:top w:val="double" w:color="auto" w:sz="4" w:space="0"/>
            </w:tcBorders>
            <w:vAlign w:val="center"/>
          </w:tcPr>
          <w:p>
            <w:pPr>
              <w:jc w:val="center"/>
              <w:rPr>
                <w:rFonts w:ascii="宋体" w:hAnsi="宋体"/>
              </w:rPr>
            </w:pPr>
            <w:r>
              <w:rPr>
                <w:rFonts w:hint="eastAsia" w:ascii="宋体" w:hAnsi="宋体"/>
              </w:rPr>
              <w:t>4</w:t>
            </w:r>
          </w:p>
        </w:tc>
        <w:tc>
          <w:tcPr>
            <w:tcW w:w="1701" w:type="dxa"/>
            <w:tcBorders>
              <w:top w:val="double" w:color="auto" w:sz="4" w:space="0"/>
            </w:tcBorders>
            <w:vAlign w:val="center"/>
          </w:tcPr>
          <w:p>
            <w:pPr>
              <w:rPr>
                <w:rFonts w:ascii="宋体" w:hAnsi="宋体"/>
              </w:rPr>
            </w:pPr>
            <w:r>
              <w:rPr>
                <w:rFonts w:hint="eastAsia" w:ascii="宋体" w:hAnsi="宋体"/>
              </w:rPr>
              <w:t>外教</w:t>
            </w:r>
          </w:p>
        </w:tc>
        <w:tc>
          <w:tcPr>
            <w:tcW w:w="2332" w:type="dxa"/>
            <w:tcBorders>
              <w:top w:val="double" w:color="auto" w:sz="4" w:space="0"/>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英语听力</w:t>
            </w:r>
          </w:p>
        </w:tc>
        <w:tc>
          <w:tcPr>
            <w:tcW w:w="709" w:type="dxa"/>
          </w:tcPr>
          <w:p>
            <w:pPr>
              <w:jc w:val="center"/>
              <w:rPr>
                <w:rFonts w:ascii="宋体" w:hAnsi="宋体"/>
              </w:rPr>
            </w:pPr>
            <w:r>
              <w:rPr>
                <w:rFonts w:hint="eastAsia" w:ascii="宋体" w:hAnsi="宋体"/>
              </w:rPr>
              <w:t>1、2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p>
        </w:tc>
        <w:tc>
          <w:tcPr>
            <w:tcW w:w="2332" w:type="dxa"/>
            <w:tcBorders>
              <w:right w:val="double" w:color="auto" w:sz="4" w:space="0"/>
            </w:tcBorders>
          </w:tcPr>
          <w:p>
            <w:pPr>
              <w:rPr>
                <w:rFonts w:ascii="宋体" w:hAnsi="宋体"/>
              </w:rPr>
            </w:pPr>
            <w:r>
              <w:rPr>
                <w:rFonts w:hint="eastAsia"/>
              </w:rPr>
              <w:t>该课1学分/ 周2学时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restart"/>
          </w:tcPr>
          <w:p>
            <w:pPr>
              <w:jc w:val="center"/>
              <w:rPr>
                <w:rFonts w:ascii="宋体" w:hAnsi="宋体"/>
                <w:b/>
                <w:bCs/>
              </w:rPr>
            </w:pPr>
            <w:r>
              <w:rPr>
                <w:rFonts w:hint="eastAsia" w:ascii="宋体" w:hAnsi="宋体"/>
                <w:b/>
                <w:bCs/>
              </w:rPr>
              <w:t>专业</w:t>
            </w:r>
          </w:p>
          <w:p>
            <w:pPr>
              <w:jc w:val="center"/>
              <w:rPr>
                <w:rFonts w:ascii="宋体" w:hAnsi="宋体"/>
                <w:b/>
              </w:rPr>
            </w:pPr>
            <w:r>
              <w:rPr>
                <w:rFonts w:hint="eastAsia" w:ascii="宋体" w:hAnsi="宋体"/>
                <w:b/>
                <w:bCs/>
              </w:rPr>
              <w:t>限选课</w:t>
            </w:r>
          </w:p>
        </w:tc>
        <w:tc>
          <w:tcPr>
            <w:tcW w:w="2835" w:type="dxa"/>
          </w:tcPr>
          <w:p>
            <w:pPr>
              <w:spacing w:line="360" w:lineRule="auto"/>
              <w:rPr>
                <w:rFonts w:ascii="宋体" w:hAnsi="宋体"/>
              </w:rPr>
            </w:pPr>
            <w:r>
              <w:rPr>
                <w:rFonts w:hint="eastAsia" w:ascii="宋体" w:hAnsi="宋体"/>
              </w:rPr>
              <w:t>《资本论》研究</w:t>
            </w:r>
          </w:p>
        </w:tc>
        <w:tc>
          <w:tcPr>
            <w:tcW w:w="709" w:type="dxa"/>
          </w:tcPr>
          <w:p>
            <w:pPr>
              <w:spacing w:line="360" w:lineRule="auto"/>
              <w:jc w:val="center"/>
              <w:rPr>
                <w:rFonts w:ascii="宋体" w:hAnsi="宋体"/>
              </w:rPr>
            </w:pPr>
            <w:r>
              <w:rPr>
                <w:rFonts w:ascii="宋体" w:hAnsi="宋体"/>
              </w:rPr>
              <w:t>1</w:t>
            </w:r>
          </w:p>
        </w:tc>
        <w:tc>
          <w:tcPr>
            <w:tcW w:w="567" w:type="dxa"/>
          </w:tcPr>
          <w:p>
            <w:pPr>
              <w:spacing w:line="360" w:lineRule="auto"/>
              <w:jc w:val="center"/>
              <w:rPr>
                <w:rFonts w:ascii="宋体" w:hAnsi="宋体"/>
              </w:rPr>
            </w:pPr>
            <w:r>
              <w:rPr>
                <w:rFonts w:ascii="宋体" w:hAnsi="宋体"/>
              </w:rPr>
              <w:t>2</w:t>
            </w:r>
          </w:p>
        </w:tc>
        <w:tc>
          <w:tcPr>
            <w:tcW w:w="1701" w:type="dxa"/>
          </w:tcPr>
          <w:p>
            <w:pPr>
              <w:spacing w:line="360" w:lineRule="auto"/>
              <w:rPr>
                <w:rFonts w:ascii="宋体" w:hAnsi="宋体"/>
              </w:rPr>
            </w:pPr>
            <w:r>
              <w:rPr>
                <w:rFonts w:hint="eastAsia" w:ascii="宋体" w:hAnsi="宋体"/>
              </w:rPr>
              <w:t>崔玥珺</w:t>
            </w:r>
          </w:p>
        </w:tc>
        <w:tc>
          <w:tcPr>
            <w:tcW w:w="2332" w:type="dxa"/>
            <w:tcBorders>
              <w:right w:val="doub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b/>
                <w:bCs/>
              </w:rPr>
            </w:pPr>
          </w:p>
        </w:tc>
        <w:tc>
          <w:tcPr>
            <w:tcW w:w="2835" w:type="dxa"/>
          </w:tcPr>
          <w:p>
            <w:pPr>
              <w:spacing w:line="360" w:lineRule="auto"/>
              <w:rPr>
                <w:rFonts w:ascii="宋体" w:hAnsi="宋体"/>
              </w:rPr>
            </w:pPr>
            <w:r>
              <w:rPr>
                <w:rFonts w:hint="eastAsia" w:ascii="宋体" w:hAnsi="宋体"/>
              </w:rPr>
              <w:t>经济学研究方法与论文写作</w:t>
            </w:r>
          </w:p>
        </w:tc>
        <w:tc>
          <w:tcPr>
            <w:tcW w:w="709" w:type="dxa"/>
          </w:tcPr>
          <w:p>
            <w:pPr>
              <w:spacing w:line="360" w:lineRule="auto"/>
              <w:jc w:val="center"/>
              <w:rPr>
                <w:rFonts w:ascii="宋体" w:hAnsi="宋体"/>
              </w:rPr>
            </w:pPr>
            <w:r>
              <w:rPr>
                <w:rFonts w:hint="eastAsia" w:ascii="宋体" w:hAnsi="宋体"/>
              </w:rPr>
              <w:t>2</w:t>
            </w:r>
          </w:p>
        </w:tc>
        <w:tc>
          <w:tcPr>
            <w:tcW w:w="567" w:type="dxa"/>
          </w:tcPr>
          <w:p>
            <w:pPr>
              <w:spacing w:line="360" w:lineRule="auto"/>
              <w:jc w:val="center"/>
              <w:rPr>
                <w:rFonts w:ascii="宋体" w:hAnsi="宋体"/>
              </w:rPr>
            </w:pPr>
            <w:r>
              <w:rPr>
                <w:rFonts w:hint="eastAsia" w:ascii="宋体" w:hAnsi="宋体"/>
              </w:rPr>
              <w:t>2</w:t>
            </w:r>
          </w:p>
        </w:tc>
        <w:tc>
          <w:tcPr>
            <w:tcW w:w="1701" w:type="dxa"/>
          </w:tcPr>
          <w:p>
            <w:pPr>
              <w:spacing w:line="360" w:lineRule="auto"/>
              <w:rPr>
                <w:rFonts w:ascii="宋体" w:hAnsi="宋体"/>
              </w:rPr>
            </w:pPr>
            <w:r>
              <w:rPr>
                <w:rFonts w:hint="eastAsia" w:ascii="宋体" w:hAnsi="宋体"/>
              </w:rPr>
              <w:t>何敏</w:t>
            </w:r>
          </w:p>
        </w:tc>
        <w:tc>
          <w:tcPr>
            <w:tcW w:w="2332" w:type="dxa"/>
            <w:tcBorders>
              <w:right w:val="doub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restart"/>
            <w:vAlign w:val="center"/>
          </w:tcPr>
          <w:p>
            <w:pPr>
              <w:jc w:val="center"/>
              <w:rPr>
                <w:rFonts w:ascii="宋体" w:hAnsi="宋体"/>
                <w:b/>
                <w:bCs/>
              </w:rPr>
            </w:pPr>
            <w:r>
              <w:rPr>
                <w:rFonts w:hint="eastAsia" w:ascii="宋体" w:hAnsi="宋体"/>
                <w:b/>
                <w:bCs/>
              </w:rPr>
              <w:t>专业</w:t>
            </w:r>
          </w:p>
          <w:p>
            <w:pPr>
              <w:jc w:val="center"/>
              <w:rPr>
                <w:rFonts w:ascii="宋体" w:hAnsi="宋体"/>
                <w:b/>
                <w:bCs/>
              </w:rPr>
            </w:pPr>
            <w:r>
              <w:rPr>
                <w:rFonts w:hint="eastAsia" w:ascii="宋体" w:hAnsi="宋体"/>
                <w:b/>
                <w:bCs/>
              </w:rPr>
              <w:t>任选课</w:t>
            </w:r>
          </w:p>
        </w:tc>
        <w:tc>
          <w:tcPr>
            <w:tcW w:w="2835" w:type="dxa"/>
          </w:tcPr>
          <w:p>
            <w:pPr>
              <w:rPr>
                <w:rFonts w:ascii="宋体" w:hAnsi="宋体"/>
              </w:rPr>
            </w:pPr>
            <w:r>
              <w:rPr>
                <w:rFonts w:hint="eastAsia"/>
                <w:szCs w:val="21"/>
              </w:rPr>
              <w:t>经济思想史</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szCs w:val="21"/>
              </w:rPr>
              <w:t>崔绍忠</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b/>
                <w:bCs/>
              </w:rPr>
            </w:pPr>
          </w:p>
        </w:tc>
        <w:tc>
          <w:tcPr>
            <w:tcW w:w="2835" w:type="dxa"/>
          </w:tcPr>
          <w:p>
            <w:pPr>
              <w:rPr>
                <w:rFonts w:ascii="宋体" w:hAnsi="宋体"/>
              </w:rPr>
            </w:pPr>
            <w:r>
              <w:rPr>
                <w:rFonts w:hint="eastAsia"/>
                <w:szCs w:val="21"/>
              </w:rPr>
              <w:t>经济史</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外请</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rPr>
            </w:pPr>
          </w:p>
        </w:tc>
        <w:tc>
          <w:tcPr>
            <w:tcW w:w="2835" w:type="dxa"/>
          </w:tcPr>
          <w:p>
            <w:pPr>
              <w:rPr>
                <w:rFonts w:ascii="宋体" w:hAnsi="宋体"/>
              </w:rPr>
            </w:pPr>
            <w:r>
              <w:rPr>
                <w:rFonts w:hint="eastAsia" w:ascii="宋体" w:hAnsi="宋体"/>
              </w:rPr>
              <w:t>世界经济统计分析</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付韶军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金融制度比较</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欧明刚</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国别与地区经济研究</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刘曙光等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博弈论</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杨莉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国际政治经济学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徐梅、闫世刚</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固定收益证券</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张慧莲</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中级财务管理</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杨光 张文佳</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新制度经济学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徐梅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国际税收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郭宏宇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szCs w:val="21"/>
              </w:rPr>
              <w:t>应用统计软件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付韶军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szCs w:val="21"/>
              </w:rPr>
              <w:t>国际宏观经济学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szCs w:val="21"/>
              </w:rPr>
              <w:t>胡再勇</w:t>
            </w:r>
          </w:p>
        </w:tc>
        <w:tc>
          <w:tcPr>
            <w:tcW w:w="2332" w:type="dxa"/>
            <w:tcBorders>
              <w:right w:val="double" w:color="auto" w:sz="4" w:space="0"/>
            </w:tcBorders>
          </w:tcPr>
          <w:p>
            <w:pPr>
              <w:rPr>
                <w:rFonts w:ascii="宋体" w:hAnsi="宋体"/>
              </w:rPr>
            </w:pPr>
          </w:p>
        </w:tc>
      </w:tr>
    </w:tbl>
    <w:p>
      <w:pPr>
        <w:widowControl/>
        <w:jc w:val="left"/>
        <w:rPr>
          <w:rFonts w:ascii="宋体" w:hAnsi="宋体"/>
          <w:b/>
          <w:sz w:val="30"/>
        </w:rPr>
      </w:pPr>
      <w:r>
        <w:rPr>
          <w:rFonts w:ascii="宋体" w:hAnsi="宋体"/>
          <w:b/>
          <w:sz w:val="30"/>
        </w:rPr>
        <w:br w:type="page"/>
      </w:r>
    </w:p>
    <w:p>
      <w:pPr>
        <w:keepNext/>
        <w:keepLines/>
        <w:spacing w:before="340" w:after="330" w:line="578" w:lineRule="auto"/>
        <w:jc w:val="center"/>
        <w:outlineLvl w:val="0"/>
        <w:rPr>
          <w:b/>
          <w:bCs/>
          <w:kern w:val="44"/>
          <w:sz w:val="44"/>
          <w:szCs w:val="44"/>
        </w:rPr>
      </w:pPr>
      <w:bookmarkStart w:id="5" w:name="_Toc13427725"/>
      <w:r>
        <w:rPr>
          <w:rFonts w:hint="eastAsia"/>
          <w:b/>
          <w:bCs/>
          <w:kern w:val="44"/>
          <w:sz w:val="44"/>
          <w:szCs w:val="44"/>
        </w:rPr>
        <w:t>金融硕士专业学位研究生培养方案</w:t>
      </w:r>
      <w:bookmarkEnd w:id="5"/>
    </w:p>
    <w:p>
      <w:pPr>
        <w:spacing w:line="360" w:lineRule="auto"/>
        <w:jc w:val="center"/>
        <w:rPr>
          <w:rFonts w:ascii="宋体" w:hAnsi="宋体"/>
          <w:szCs w:val="21"/>
        </w:rPr>
      </w:pPr>
      <w:r>
        <w:rPr>
          <w:rFonts w:hint="eastAsia" w:ascii="宋体" w:hAnsi="宋体"/>
          <w:szCs w:val="21"/>
        </w:rPr>
        <w:t>（20</w:t>
      </w:r>
      <w:r>
        <w:rPr>
          <w:rFonts w:ascii="宋体" w:hAnsi="宋体"/>
          <w:szCs w:val="21"/>
        </w:rPr>
        <w:t>21</w:t>
      </w:r>
      <w:r>
        <w:rPr>
          <w:rFonts w:hint="eastAsia" w:ascii="宋体" w:hAnsi="宋体"/>
          <w:szCs w:val="21"/>
        </w:rPr>
        <w:t>年6月修订）</w:t>
      </w:r>
    </w:p>
    <w:p>
      <w:pPr>
        <w:spacing w:line="360" w:lineRule="auto"/>
        <w:jc w:val="center"/>
        <w:rPr>
          <w:rFonts w:ascii="宋体" w:hAnsi="宋体"/>
          <w:szCs w:val="21"/>
        </w:rPr>
      </w:pPr>
    </w:p>
    <w:p>
      <w:pPr>
        <w:tabs>
          <w:tab w:val="left" w:pos="570"/>
        </w:tabs>
        <w:ind w:left="570" w:hanging="570"/>
        <w:rPr>
          <w:rFonts w:ascii="宋体" w:hAnsi="宋体"/>
          <w:b/>
          <w:bCs/>
          <w:sz w:val="24"/>
        </w:rPr>
      </w:pPr>
      <w:r>
        <w:rPr>
          <w:rFonts w:hint="eastAsia" w:ascii="宋体" w:hAnsi="宋体"/>
          <w:b/>
          <w:bCs/>
          <w:sz w:val="24"/>
        </w:rPr>
        <w:t>一、培养目标</w:t>
      </w:r>
    </w:p>
    <w:p>
      <w:pPr>
        <w:ind w:firstLine="420" w:firstLineChars="200"/>
        <w:rPr>
          <w:rFonts w:ascii="宋体" w:hAnsi="宋体"/>
          <w:szCs w:val="21"/>
        </w:rPr>
      </w:pPr>
      <w:r>
        <w:rPr>
          <w:rFonts w:hint="eastAsia" w:ascii="宋体" w:hAnsi="宋体"/>
          <w:szCs w:val="21"/>
        </w:rPr>
        <w:t>本专业坚持德智体美劳全面发展的教育方针，严格按照金融专硕的培养方向和基本要求，结合外交学院的英语优势和国际化特色，为金融机构和金融管理部门培养</w:t>
      </w:r>
      <w:r>
        <w:rPr>
          <w:rFonts w:hint="eastAsia" w:ascii="宋体" w:hAnsi="宋体" w:cs="Tahoma"/>
          <w:color w:val="000000"/>
          <w:kern w:val="0"/>
          <w:szCs w:val="21"/>
        </w:rPr>
        <w:t>具备良好的政治思想素质和职业道德素养</w:t>
      </w:r>
      <w:r>
        <w:rPr>
          <w:rFonts w:hint="eastAsia" w:ascii="宋体" w:hAnsi="宋体"/>
          <w:szCs w:val="21"/>
        </w:rPr>
        <w:t>，充分了解金融理论与实务，系统掌握投融资管理技能、金融交易技术与操作、金融产品设计与定价、财务分析、金融风险管理以及相关领域的知识和技能，具有全球视野，适应中国参与金融全</w:t>
      </w:r>
    </w:p>
    <w:p>
      <w:pPr>
        <w:rPr>
          <w:rFonts w:ascii="宋体" w:hAnsi="宋体"/>
          <w:szCs w:val="21"/>
        </w:rPr>
      </w:pPr>
      <w:r>
        <w:rPr>
          <w:rFonts w:hint="eastAsia" w:ascii="宋体" w:hAnsi="宋体"/>
          <w:szCs w:val="21"/>
        </w:rPr>
        <w:t>全球化要求的高层次、应用型、复合型金融专门人才。</w:t>
      </w:r>
    </w:p>
    <w:p>
      <w:pPr>
        <w:ind w:firstLine="420" w:firstLineChars="200"/>
        <w:rPr>
          <w:rFonts w:ascii="宋体" w:hAnsi="宋体"/>
          <w:szCs w:val="21"/>
        </w:rPr>
      </w:pPr>
      <w:r>
        <w:rPr>
          <w:rFonts w:hint="eastAsia" w:ascii="宋体" w:hAnsi="宋体"/>
          <w:szCs w:val="21"/>
        </w:rPr>
        <w:t>经过两年的学习，学生应当掌握如下能力：</w:t>
      </w:r>
    </w:p>
    <w:p>
      <w:pPr>
        <w:ind w:firstLine="420" w:firstLineChars="200"/>
        <w:rPr>
          <w:rFonts w:ascii="宋体" w:hAnsi="宋体"/>
          <w:szCs w:val="21"/>
        </w:rPr>
      </w:pPr>
      <w:r>
        <w:rPr>
          <w:rFonts w:hint="eastAsia" w:ascii="宋体" w:hAnsi="宋体"/>
          <w:szCs w:val="21"/>
        </w:rPr>
        <w:t>一是牢固掌握金融学科必备的理论与专业知识；</w:t>
      </w:r>
    </w:p>
    <w:p>
      <w:pPr>
        <w:ind w:firstLine="420" w:firstLineChars="200"/>
        <w:rPr>
          <w:rFonts w:ascii="宋体" w:hAnsi="宋体"/>
          <w:szCs w:val="21"/>
        </w:rPr>
      </w:pPr>
      <w:r>
        <w:rPr>
          <w:rFonts w:hint="eastAsia" w:ascii="宋体" w:hAnsi="宋体"/>
          <w:szCs w:val="21"/>
        </w:rPr>
        <w:t>二是应用所学理论和知识进行准确的案例分析和做出投融资决策；</w:t>
      </w:r>
    </w:p>
    <w:p>
      <w:pPr>
        <w:ind w:firstLine="420" w:firstLineChars="200"/>
        <w:rPr>
          <w:rFonts w:ascii="宋体" w:hAnsi="宋体"/>
          <w:szCs w:val="21"/>
        </w:rPr>
      </w:pPr>
      <w:r>
        <w:rPr>
          <w:rFonts w:hint="eastAsia" w:ascii="宋体" w:hAnsi="宋体"/>
          <w:szCs w:val="21"/>
        </w:rPr>
        <w:t>三是应用所学理论撰写较好的企业、行业或宏观分析报告；</w:t>
      </w:r>
    </w:p>
    <w:p>
      <w:pPr>
        <w:ind w:firstLine="420" w:firstLineChars="200"/>
        <w:rPr>
          <w:rFonts w:ascii="宋体" w:hAnsi="宋体"/>
          <w:szCs w:val="21"/>
        </w:rPr>
      </w:pPr>
      <w:r>
        <w:rPr>
          <w:rFonts w:hint="eastAsia" w:ascii="宋体" w:hAnsi="宋体"/>
          <w:szCs w:val="21"/>
        </w:rPr>
        <w:t>四是熟练应用英语从事金融专业性工作；</w:t>
      </w:r>
    </w:p>
    <w:p>
      <w:pPr>
        <w:ind w:firstLine="420" w:firstLineChars="200"/>
        <w:rPr>
          <w:rFonts w:ascii="宋体" w:hAnsi="宋体"/>
          <w:szCs w:val="21"/>
        </w:rPr>
      </w:pPr>
      <w:r>
        <w:rPr>
          <w:rFonts w:hint="eastAsia" w:ascii="宋体" w:hAnsi="宋体"/>
          <w:szCs w:val="21"/>
        </w:rPr>
        <w:t>五是具有全球观、国家观和历史观；</w:t>
      </w:r>
    </w:p>
    <w:p>
      <w:pPr>
        <w:ind w:firstLine="420" w:firstLineChars="200"/>
        <w:rPr>
          <w:rFonts w:ascii="宋体" w:hAnsi="宋体"/>
          <w:szCs w:val="21"/>
        </w:rPr>
      </w:pPr>
      <w:r>
        <w:rPr>
          <w:rFonts w:hint="eastAsia" w:ascii="宋体" w:hAnsi="宋体"/>
          <w:szCs w:val="21"/>
        </w:rPr>
        <w:t>六是具有良好的人际沟通能力和战略管理能力的领袖气质。</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二、办学特色</w:t>
      </w:r>
    </w:p>
    <w:p>
      <w:pPr>
        <w:ind w:firstLine="420" w:firstLineChars="200"/>
        <w:rPr>
          <w:rFonts w:ascii="宋体" w:hAnsi="宋体" w:cs="Tahoma"/>
          <w:color w:val="000000"/>
          <w:kern w:val="0"/>
          <w:szCs w:val="21"/>
        </w:rPr>
      </w:pPr>
      <w:r>
        <w:rPr>
          <w:rFonts w:hint="eastAsia" w:ascii="宋体" w:hAnsi="宋体" w:cs="Tahoma"/>
          <w:color w:val="000000"/>
          <w:kern w:val="0"/>
          <w:szCs w:val="21"/>
        </w:rPr>
        <w:t>将外交学院的英语优势与外交特色（国际视野与国家情怀）结合起来，突出国际化金融专业人才的培养。</w:t>
      </w: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三、培养方向</w:t>
      </w:r>
    </w:p>
    <w:p>
      <w:pPr>
        <w:ind w:firstLine="420" w:firstLineChars="200"/>
        <w:rPr>
          <w:rFonts w:ascii="宋体" w:hAnsi="宋体" w:cs="Tahoma"/>
          <w:color w:val="000000"/>
          <w:kern w:val="0"/>
          <w:szCs w:val="21"/>
        </w:rPr>
      </w:pPr>
      <w:r>
        <w:rPr>
          <w:rFonts w:hint="eastAsia" w:ascii="宋体" w:hAnsi="宋体" w:cs="Tahoma"/>
          <w:color w:val="000000"/>
          <w:kern w:val="0"/>
          <w:szCs w:val="21"/>
        </w:rPr>
        <w:t>培养方向一：国际化金融机构业务与管理。突出银行业机构的国际化、跨境业务以及国内外商业银行竞争力的分析，国外商业银行业务的理解和介绍，国外商业银行最新发展的跟踪。学生就业主要面向国际化程度较高的金融机构。</w:t>
      </w:r>
    </w:p>
    <w:p>
      <w:pPr>
        <w:ind w:firstLine="420" w:firstLineChars="200"/>
        <w:rPr>
          <w:rFonts w:ascii="宋体" w:hAnsi="宋体" w:cs="Tahoma"/>
          <w:color w:val="000000"/>
          <w:kern w:val="0"/>
          <w:szCs w:val="21"/>
        </w:rPr>
      </w:pPr>
      <w:r>
        <w:rPr>
          <w:rFonts w:hint="eastAsia" w:ascii="宋体" w:hAnsi="宋体" w:cs="Tahoma"/>
          <w:color w:val="000000"/>
          <w:kern w:val="0"/>
          <w:szCs w:val="21"/>
        </w:rPr>
        <w:t>培养方向二：国际金融市场与国际化企业的融资管理。以公司金融、资本市场为主要方向，以全球债券市场、股票市场以及衍生品市场和中国与全球金融市场的联通为重点。学生就业面向证券公司、银行投行部或金融市场部、咨询公司以及相关监管部门。</w:t>
      </w:r>
    </w:p>
    <w:p>
      <w:pPr>
        <w:ind w:firstLine="420" w:firstLineChars="200"/>
        <w:rPr>
          <w:rFonts w:ascii="宋体" w:hAnsi="宋体" w:cs="Tahoma"/>
          <w:color w:val="000000"/>
          <w:kern w:val="0"/>
          <w:szCs w:val="21"/>
        </w:rPr>
      </w:pPr>
      <w:r>
        <w:rPr>
          <w:rFonts w:hint="eastAsia" w:ascii="宋体" w:hAnsi="宋体" w:cs="Tahoma"/>
          <w:color w:val="000000"/>
          <w:kern w:val="0"/>
          <w:szCs w:val="21"/>
        </w:rPr>
        <w:t>培养方向三：国际金融治理与金融外交。以</w:t>
      </w:r>
      <w:r>
        <w:rPr>
          <w:rFonts w:ascii="宋体" w:hAnsi="宋体" w:cs="Tahoma"/>
          <w:color w:val="000000"/>
          <w:kern w:val="0"/>
          <w:szCs w:val="21"/>
        </w:rPr>
        <w:t>G20</w:t>
      </w:r>
      <w:r>
        <w:rPr>
          <w:rFonts w:hint="eastAsia" w:ascii="宋体" w:hAnsi="宋体" w:cs="Tahoma"/>
          <w:color w:val="000000"/>
          <w:kern w:val="0"/>
          <w:szCs w:val="21"/>
        </w:rPr>
        <w:t>治理、国际货币体系、国际金融监管体系、国际开发融资体系、国际普惠金融以及国际发展融资、金融外交为重点。学生就业面向各类金融机构的国际部和国际金融机构。</w:t>
      </w: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四、学习年限</w:t>
      </w:r>
    </w:p>
    <w:p>
      <w:pPr>
        <w:spacing w:line="360" w:lineRule="auto"/>
        <w:ind w:left="420" w:firstLine="105" w:firstLineChars="50"/>
        <w:rPr>
          <w:rFonts w:ascii="宋体" w:hAnsi="宋体" w:cs="Tahoma"/>
          <w:color w:val="000000"/>
          <w:kern w:val="0"/>
          <w:szCs w:val="21"/>
        </w:rPr>
      </w:pPr>
      <w:r>
        <w:rPr>
          <w:rFonts w:hint="eastAsia" w:ascii="宋体" w:hAnsi="宋体" w:cs="Tahoma"/>
          <w:color w:val="000000"/>
          <w:kern w:val="0"/>
          <w:szCs w:val="21"/>
        </w:rPr>
        <w:t>两年</w:t>
      </w:r>
    </w:p>
    <w:p>
      <w:pPr>
        <w:spacing w:line="360" w:lineRule="auto"/>
        <w:ind w:left="420" w:firstLine="120" w:firstLineChars="5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五、学分要求</w:t>
      </w:r>
    </w:p>
    <w:p>
      <w:pPr>
        <w:ind w:firstLine="420" w:firstLineChars="200"/>
        <w:rPr>
          <w:rFonts w:ascii="宋体" w:hAnsi="宋体" w:cs="Tahoma"/>
          <w:color w:val="000000"/>
          <w:kern w:val="0"/>
          <w:szCs w:val="21"/>
        </w:rPr>
      </w:pPr>
      <w:r>
        <w:rPr>
          <w:rFonts w:hint="eastAsia" w:ascii="宋体" w:hAnsi="宋体" w:cs="Tahoma"/>
          <w:color w:val="000000"/>
          <w:kern w:val="0"/>
          <w:szCs w:val="21"/>
        </w:rPr>
        <w:t>金融硕士专业学位硕士研究生应修满</w:t>
      </w:r>
      <w:r>
        <w:rPr>
          <w:rFonts w:ascii="宋体" w:hAnsi="宋体" w:cs="Tahoma"/>
          <w:color w:val="000000"/>
          <w:kern w:val="0"/>
          <w:szCs w:val="21"/>
        </w:rPr>
        <w:t>4</w:t>
      </w:r>
      <w:r>
        <w:rPr>
          <w:rFonts w:hint="eastAsia" w:ascii="宋体" w:hAnsi="宋体" w:cs="Tahoma"/>
          <w:color w:val="000000"/>
          <w:kern w:val="0"/>
          <w:szCs w:val="21"/>
        </w:rPr>
        <w:t>5学分。其中：</w:t>
      </w:r>
    </w:p>
    <w:p>
      <w:pPr>
        <w:ind w:firstLine="420" w:firstLineChars="200"/>
        <w:rPr>
          <w:rFonts w:ascii="宋体" w:hAnsi="宋体" w:cs="Tahoma"/>
          <w:color w:val="000000"/>
          <w:kern w:val="0"/>
          <w:szCs w:val="21"/>
        </w:rPr>
      </w:pPr>
      <w:r>
        <w:rPr>
          <w:rFonts w:hint="eastAsia" w:ascii="宋体" w:hAnsi="宋体" w:cs="Tahoma"/>
          <w:color w:val="000000"/>
          <w:kern w:val="0"/>
          <w:szCs w:val="21"/>
        </w:rPr>
        <w:t>1.公共必修课</w:t>
      </w:r>
    </w:p>
    <w:p>
      <w:pPr>
        <w:ind w:firstLine="945" w:firstLineChars="450"/>
        <w:rPr>
          <w:rFonts w:ascii="宋体" w:hAnsi="宋体" w:cs="Tahoma"/>
          <w:color w:val="000000"/>
          <w:kern w:val="0"/>
          <w:szCs w:val="21"/>
        </w:rPr>
      </w:pPr>
      <w:r>
        <w:rPr>
          <w:rFonts w:hint="eastAsia" w:ascii="宋体" w:hAnsi="宋体" w:cs="Tahoma"/>
          <w:color w:val="000000"/>
          <w:kern w:val="0"/>
          <w:szCs w:val="21"/>
        </w:rPr>
        <w:t>公共理论课</w:t>
      </w:r>
      <w:r>
        <w:rPr>
          <w:rFonts w:ascii="宋体" w:hAnsi="宋体" w:cs="Tahoma"/>
          <w:color w:val="000000"/>
          <w:kern w:val="0"/>
          <w:szCs w:val="21"/>
        </w:rPr>
        <w:t xml:space="preserve">      </w:t>
      </w:r>
      <w:r>
        <w:rPr>
          <w:rFonts w:hint="eastAsia" w:ascii="宋体" w:hAnsi="宋体" w:cs="Tahoma"/>
          <w:color w:val="000000"/>
          <w:kern w:val="0"/>
          <w:szCs w:val="21"/>
        </w:rPr>
        <w:t>5学分</w:t>
      </w:r>
    </w:p>
    <w:p>
      <w:pPr>
        <w:ind w:firstLine="945" w:firstLineChars="450"/>
        <w:rPr>
          <w:rFonts w:ascii="宋体" w:hAnsi="宋体" w:cs="Tahoma"/>
          <w:color w:val="000000"/>
          <w:kern w:val="0"/>
          <w:szCs w:val="21"/>
        </w:rPr>
      </w:pPr>
      <w:r>
        <w:rPr>
          <w:rFonts w:hint="eastAsia" w:ascii="宋体" w:hAnsi="宋体" w:cs="Tahoma"/>
          <w:color w:val="000000"/>
          <w:kern w:val="0"/>
          <w:szCs w:val="21"/>
        </w:rPr>
        <w:t>英语</w:t>
      </w:r>
      <w:r>
        <w:rPr>
          <w:rFonts w:ascii="宋体" w:hAnsi="宋体" w:cs="Tahoma"/>
          <w:color w:val="000000"/>
          <w:kern w:val="0"/>
          <w:szCs w:val="21"/>
        </w:rPr>
        <w:t xml:space="preserve">       </w:t>
      </w:r>
      <w:r>
        <w:rPr>
          <w:rFonts w:hint="eastAsia" w:ascii="宋体" w:hAnsi="宋体" w:cs="Tahoma"/>
          <w:color w:val="000000"/>
          <w:kern w:val="0"/>
          <w:szCs w:val="21"/>
        </w:rPr>
        <w:t xml:space="preserve">     2学分</w:t>
      </w:r>
    </w:p>
    <w:p>
      <w:pPr>
        <w:ind w:firstLine="420" w:firstLineChars="200"/>
        <w:rPr>
          <w:rFonts w:ascii="宋体" w:hAnsi="宋体" w:cs="Tahoma"/>
          <w:color w:val="000000"/>
          <w:kern w:val="0"/>
          <w:szCs w:val="21"/>
        </w:rPr>
      </w:pPr>
      <w:r>
        <w:rPr>
          <w:rFonts w:hint="eastAsia" w:ascii="宋体" w:hAnsi="宋体" w:cs="Tahoma"/>
          <w:color w:val="000000"/>
          <w:kern w:val="0"/>
          <w:szCs w:val="21"/>
        </w:rPr>
        <w:t>2.专业必修课</w:t>
      </w:r>
      <w:r>
        <w:rPr>
          <w:rFonts w:ascii="宋体" w:hAnsi="宋体" w:cs="Tahoma"/>
          <w:color w:val="000000"/>
          <w:kern w:val="0"/>
          <w:szCs w:val="21"/>
        </w:rPr>
        <w:t xml:space="preserve">    </w:t>
      </w:r>
      <w:r>
        <w:rPr>
          <w:rFonts w:hint="eastAsia" w:ascii="宋体" w:hAnsi="宋体" w:cs="Tahoma"/>
          <w:color w:val="000000"/>
          <w:kern w:val="0"/>
          <w:szCs w:val="21"/>
        </w:rPr>
        <w:t xml:space="preserve">    </w:t>
      </w:r>
      <w:r>
        <w:rPr>
          <w:rFonts w:ascii="宋体" w:hAnsi="宋体" w:cs="Tahoma"/>
          <w:color w:val="000000"/>
          <w:kern w:val="0"/>
          <w:szCs w:val="21"/>
        </w:rPr>
        <w:t xml:space="preserve"> 1</w:t>
      </w:r>
      <w:r>
        <w:rPr>
          <w:rFonts w:hint="eastAsia" w:ascii="宋体" w:hAnsi="宋体" w:cs="Tahoma"/>
          <w:color w:val="000000"/>
          <w:kern w:val="0"/>
          <w:szCs w:val="21"/>
        </w:rPr>
        <w:t>8学分</w:t>
      </w:r>
    </w:p>
    <w:p>
      <w:pPr>
        <w:ind w:firstLine="420" w:firstLineChars="200"/>
        <w:rPr>
          <w:rFonts w:ascii="宋体" w:hAnsi="宋体" w:cs="Tahoma"/>
          <w:color w:val="000000"/>
          <w:kern w:val="0"/>
          <w:szCs w:val="21"/>
        </w:rPr>
      </w:pPr>
      <w:r>
        <w:rPr>
          <w:rFonts w:hint="eastAsia" w:ascii="宋体" w:hAnsi="宋体" w:cs="Tahoma"/>
          <w:color w:val="000000"/>
          <w:kern w:val="0"/>
          <w:szCs w:val="21"/>
        </w:rPr>
        <w:t>3.专业选修课</w:t>
      </w:r>
      <w:r>
        <w:rPr>
          <w:rFonts w:ascii="宋体" w:hAnsi="宋体" w:cs="Tahoma"/>
          <w:color w:val="000000"/>
          <w:kern w:val="0"/>
          <w:szCs w:val="21"/>
        </w:rPr>
        <w:t xml:space="preserve">    </w:t>
      </w:r>
      <w:r>
        <w:rPr>
          <w:rFonts w:hint="eastAsia" w:ascii="宋体" w:hAnsi="宋体" w:cs="Tahoma"/>
          <w:color w:val="000000"/>
          <w:kern w:val="0"/>
          <w:szCs w:val="21"/>
        </w:rPr>
        <w:t xml:space="preserve">    </w:t>
      </w:r>
      <w:r>
        <w:rPr>
          <w:rFonts w:ascii="宋体" w:hAnsi="宋体" w:cs="Tahoma"/>
          <w:color w:val="000000"/>
          <w:kern w:val="0"/>
          <w:szCs w:val="21"/>
        </w:rPr>
        <w:t xml:space="preserve"> 16</w:t>
      </w:r>
      <w:r>
        <w:rPr>
          <w:rFonts w:hint="eastAsia" w:ascii="宋体" w:hAnsi="宋体" w:cs="Tahoma"/>
          <w:color w:val="000000"/>
          <w:kern w:val="0"/>
          <w:szCs w:val="21"/>
        </w:rPr>
        <w:t>学分</w:t>
      </w:r>
    </w:p>
    <w:p>
      <w:pPr>
        <w:ind w:firstLine="420" w:firstLineChars="200"/>
        <w:rPr>
          <w:rFonts w:ascii="宋体" w:hAnsi="宋体" w:cs="Tahoma"/>
          <w:color w:val="000000"/>
          <w:kern w:val="0"/>
          <w:szCs w:val="21"/>
        </w:rPr>
      </w:pPr>
      <w:r>
        <w:rPr>
          <w:rFonts w:hint="eastAsia" w:ascii="宋体" w:hAnsi="宋体" w:cs="Tahoma"/>
          <w:color w:val="000000"/>
          <w:kern w:val="0"/>
          <w:szCs w:val="21"/>
        </w:rPr>
        <w:t>4.实践课程4学分，校外金融相关机构实习2学分（六个月以上，需要有实习鉴定和实习报告），金融实务讲座2学分（至少出席学校安排课时的8</w:t>
      </w:r>
      <w:r>
        <w:rPr>
          <w:rFonts w:ascii="宋体" w:hAnsi="宋体" w:cs="Tahoma"/>
          <w:color w:val="000000"/>
          <w:kern w:val="0"/>
          <w:szCs w:val="21"/>
        </w:rPr>
        <w:t>0</w:t>
      </w:r>
      <w:r>
        <w:rPr>
          <w:rFonts w:hint="eastAsia" w:ascii="宋体" w:hAnsi="宋体" w:cs="Tahoma"/>
          <w:color w:val="000000"/>
          <w:kern w:val="0"/>
          <w:szCs w:val="21"/>
        </w:rPr>
        <w:t>%）。</w:t>
      </w: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六、 培养方式</w:t>
      </w:r>
    </w:p>
    <w:p>
      <w:pPr>
        <w:ind w:firstLine="420" w:firstLineChars="200"/>
        <w:rPr>
          <w:rFonts w:ascii="宋体" w:hAnsi="宋体" w:cs="Tahoma"/>
          <w:color w:val="000000"/>
          <w:kern w:val="0"/>
          <w:szCs w:val="21"/>
        </w:rPr>
      </w:pPr>
      <w:r>
        <w:rPr>
          <w:rFonts w:hint="eastAsia" w:ascii="宋体" w:hAnsi="宋体" w:cs="Tahoma"/>
          <w:color w:val="000000"/>
          <w:kern w:val="0"/>
          <w:szCs w:val="21"/>
        </w:rPr>
        <w:t>总体原则是打好学科基础，掌握主要工具，强化实践教学，选好行业导师，注重能力培养。</w:t>
      </w:r>
    </w:p>
    <w:p>
      <w:pPr>
        <w:ind w:firstLine="420" w:firstLineChars="200"/>
        <w:rPr>
          <w:rFonts w:ascii="宋体" w:hAnsi="宋体" w:cs="Tahoma"/>
          <w:color w:val="000000"/>
          <w:kern w:val="0"/>
          <w:szCs w:val="21"/>
        </w:rPr>
      </w:pPr>
      <w:r>
        <w:rPr>
          <w:rFonts w:hint="eastAsia" w:ascii="宋体" w:hAnsi="宋体" w:cs="Tahoma"/>
          <w:color w:val="000000"/>
          <w:kern w:val="0"/>
          <w:szCs w:val="21"/>
        </w:rPr>
        <w:t>1.打好学科基础。设计合理的课程体系，有效覆盖本专业的基础知识。在课堂教学中，必须从严掌握，让学生对基础知识的掌握达到全面、熟练并能自由使用的程度。鼓励学生参加相应的资格考试，如注册金融分析师、注册会计师等，并建立相应的奖励制度。</w:t>
      </w:r>
    </w:p>
    <w:p>
      <w:pPr>
        <w:ind w:firstLine="420" w:firstLineChars="200"/>
        <w:rPr>
          <w:rFonts w:ascii="宋体" w:hAnsi="宋体" w:cs="Tahoma"/>
          <w:color w:val="000000"/>
          <w:kern w:val="0"/>
          <w:szCs w:val="21"/>
        </w:rPr>
      </w:pPr>
      <w:r>
        <w:rPr>
          <w:rFonts w:hint="eastAsia" w:ascii="宋体" w:hAnsi="宋体" w:cs="Tahoma"/>
          <w:color w:val="000000"/>
          <w:kern w:val="0"/>
          <w:szCs w:val="21"/>
        </w:rPr>
        <w:t>2．掌握主要工具。通过课堂和实验课教学，学生必须掌握有关统计软件、计量方法、数据分析软件、财务软件以及英语综合应用能力。为确保英语能力，部分专业课拟以英语来讲授。</w:t>
      </w:r>
    </w:p>
    <w:p>
      <w:pPr>
        <w:ind w:firstLine="420" w:firstLineChars="200"/>
        <w:rPr>
          <w:rFonts w:ascii="宋体" w:hAnsi="宋体" w:cs="Tahoma"/>
          <w:color w:val="000000"/>
          <w:kern w:val="0"/>
          <w:szCs w:val="21"/>
        </w:rPr>
      </w:pPr>
      <w:r>
        <w:rPr>
          <w:rFonts w:hint="eastAsia" w:ascii="宋体" w:hAnsi="宋体" w:cs="Tahoma"/>
          <w:color w:val="000000"/>
          <w:kern w:val="0"/>
          <w:szCs w:val="21"/>
        </w:rPr>
        <w:t>3．强化实践教学。以案例教学为重要教学方法、应用好金融实验室、完善实习基地建设和管理、加强与行业特别是行业导师的合作，紧跟时代步伐。鼓励学生参加各种金融实践比赛活动，如模拟交易员、企业或行业分析报告、财务分析报告大赛。</w:t>
      </w:r>
    </w:p>
    <w:p>
      <w:pPr>
        <w:ind w:firstLine="420" w:firstLineChars="200"/>
        <w:rPr>
          <w:rFonts w:ascii="宋体" w:hAnsi="宋体" w:cs="Tahoma"/>
          <w:color w:val="000000"/>
          <w:kern w:val="0"/>
          <w:szCs w:val="21"/>
        </w:rPr>
      </w:pPr>
      <w:r>
        <w:rPr>
          <w:rFonts w:hint="eastAsia" w:ascii="宋体" w:hAnsi="宋体" w:cs="Tahoma"/>
          <w:color w:val="000000"/>
          <w:kern w:val="0"/>
          <w:szCs w:val="21"/>
        </w:rPr>
        <w:t>4．选好行业导师。行业导师是金融专硕师资中的重要组成部分，可以让行业导师来承担某些实务性、前沿性很强的课程教学，或开设相应的讲座，让学生去行业导师所在机构或由行业导师推荐的机构实习。</w:t>
      </w: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七、学位论文</w:t>
      </w:r>
    </w:p>
    <w:p>
      <w:pPr>
        <w:ind w:firstLine="420" w:firstLineChars="200"/>
        <w:rPr>
          <w:rFonts w:ascii="宋体" w:hAnsi="宋体" w:cs="Tahoma"/>
          <w:color w:val="000000"/>
          <w:kern w:val="0"/>
          <w:szCs w:val="21"/>
        </w:rPr>
      </w:pPr>
      <w:r>
        <w:rPr>
          <w:rFonts w:hint="eastAsia" w:ascii="宋体" w:hAnsi="宋体" w:cs="Tahoma"/>
          <w:color w:val="000000"/>
          <w:kern w:val="0"/>
          <w:szCs w:val="21"/>
        </w:rPr>
        <w:t>硕士论文应选择合适的金融话题，以相关的理论或原理为基础，以计量工具或案例分析为方法，进行独立、原创性的分析。学位论文以案例性论文为主。第二学年第一学期开学之初，进行论文开题。第二学年第二学期提交论文并进行答辩。</w:t>
      </w: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八、课程设置</w:t>
      </w:r>
    </w:p>
    <w:p>
      <w:pPr>
        <w:ind w:left="420"/>
        <w:rPr>
          <w:rFonts w:ascii="宋体" w:hAnsi="宋体"/>
          <w:b/>
        </w:rPr>
      </w:pPr>
      <w:r>
        <w:rPr>
          <w:rFonts w:hint="eastAsia" w:ascii="宋体" w:hAnsi="宋体"/>
          <w:b/>
        </w:rPr>
        <w:t>1.公共必修课：</w:t>
      </w:r>
    </w:p>
    <w:p>
      <w:pPr>
        <w:ind w:left="420" w:firstLine="420" w:firstLineChars="200"/>
        <w:rPr>
          <w:rFonts w:ascii="宋体" w:hAnsi="宋体"/>
        </w:rPr>
      </w:pPr>
      <w:r>
        <w:rPr>
          <w:rFonts w:hint="eastAsia" w:ascii="宋体" w:hAnsi="宋体"/>
        </w:rPr>
        <w:t>马列与中国特色社会主义等</w:t>
      </w:r>
    </w:p>
    <w:p>
      <w:pPr>
        <w:ind w:left="800"/>
        <w:rPr>
          <w:rFonts w:ascii="宋体" w:hAnsi="宋体"/>
        </w:rPr>
      </w:pPr>
      <w:r>
        <w:rPr>
          <w:rFonts w:ascii="宋体" w:hAnsi="宋体"/>
          <w:b/>
        </w:rPr>
        <w:t xml:space="preserve"> </w:t>
      </w:r>
      <w:r>
        <w:rPr>
          <w:rFonts w:hint="eastAsia" w:ascii="宋体" w:hAnsi="宋体"/>
        </w:rPr>
        <w:t>英语</w:t>
      </w:r>
    </w:p>
    <w:p>
      <w:pPr>
        <w:ind w:left="420"/>
        <w:rPr>
          <w:rFonts w:ascii="宋体" w:hAnsi="宋体"/>
          <w:b/>
          <w:szCs w:val="21"/>
        </w:rPr>
      </w:pPr>
      <w:r>
        <w:rPr>
          <w:rFonts w:hint="eastAsia" w:ascii="宋体" w:hAnsi="宋体"/>
          <w:b/>
          <w:szCs w:val="21"/>
        </w:rPr>
        <w:t>2.专业必修课</w:t>
      </w:r>
    </w:p>
    <w:p>
      <w:pPr>
        <w:ind w:firstLine="840" w:firstLineChars="400"/>
        <w:rPr>
          <w:rFonts w:ascii="宋体" w:hAnsi="宋体"/>
          <w:szCs w:val="21"/>
        </w:rPr>
      </w:pPr>
      <w:r>
        <w:rPr>
          <w:rFonts w:hint="eastAsia" w:ascii="宋体" w:hAnsi="宋体"/>
          <w:szCs w:val="21"/>
        </w:rPr>
        <w:t>公司金融</w:t>
      </w:r>
    </w:p>
    <w:p>
      <w:pPr>
        <w:ind w:firstLine="840" w:firstLineChars="400"/>
        <w:rPr>
          <w:rFonts w:ascii="宋体" w:hAnsi="宋体"/>
          <w:szCs w:val="21"/>
        </w:rPr>
      </w:pPr>
      <w:r>
        <w:rPr>
          <w:rFonts w:hint="eastAsia" w:ascii="宋体" w:hAnsi="宋体"/>
          <w:szCs w:val="21"/>
        </w:rPr>
        <w:t>投资学</w:t>
      </w:r>
    </w:p>
    <w:p>
      <w:pPr>
        <w:ind w:firstLine="840" w:firstLineChars="400"/>
        <w:rPr>
          <w:rFonts w:ascii="宋体" w:hAnsi="宋体"/>
          <w:szCs w:val="21"/>
        </w:rPr>
      </w:pPr>
      <w:r>
        <w:rPr>
          <w:rFonts w:hint="eastAsia" w:ascii="宋体" w:hAnsi="宋体"/>
          <w:szCs w:val="21"/>
        </w:rPr>
        <w:t>金融理论与政策</w:t>
      </w:r>
    </w:p>
    <w:p>
      <w:pPr>
        <w:ind w:firstLine="840" w:firstLineChars="400"/>
        <w:rPr>
          <w:rFonts w:ascii="宋体" w:hAnsi="宋体"/>
          <w:szCs w:val="21"/>
        </w:rPr>
      </w:pPr>
      <w:r>
        <w:rPr>
          <w:rFonts w:hint="eastAsia" w:ascii="宋体" w:hAnsi="宋体"/>
          <w:szCs w:val="21"/>
        </w:rPr>
        <w:t>财务报表分析</w:t>
      </w:r>
    </w:p>
    <w:p>
      <w:pPr>
        <w:ind w:firstLine="840" w:firstLineChars="400"/>
        <w:rPr>
          <w:rFonts w:ascii="宋体" w:hAnsi="宋体"/>
          <w:szCs w:val="21"/>
        </w:rPr>
      </w:pPr>
      <w:r>
        <w:rPr>
          <w:rFonts w:hint="eastAsia" w:ascii="宋体" w:hAnsi="宋体"/>
          <w:szCs w:val="21"/>
        </w:rPr>
        <w:t>金融机构与金融市场</w:t>
      </w:r>
    </w:p>
    <w:p>
      <w:pPr>
        <w:ind w:firstLine="840" w:firstLineChars="400"/>
        <w:rPr>
          <w:rFonts w:ascii="宋体" w:hAnsi="宋体"/>
          <w:szCs w:val="21"/>
        </w:rPr>
      </w:pPr>
      <w:r>
        <w:rPr>
          <w:rFonts w:hint="eastAsia" w:ascii="宋体" w:hAnsi="宋体"/>
          <w:szCs w:val="21"/>
        </w:rPr>
        <w:t>国际金融专题</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金融工程</w:t>
      </w:r>
    </w:p>
    <w:p>
      <w:pPr>
        <w:rPr>
          <w:rFonts w:ascii="宋体" w:hAnsi="宋体"/>
          <w:b/>
          <w:szCs w:val="21"/>
        </w:rPr>
      </w:pPr>
      <w:r>
        <w:rPr>
          <w:rFonts w:hint="eastAsia" w:ascii="宋体" w:hAnsi="宋体"/>
          <w:b/>
          <w:szCs w:val="21"/>
        </w:rPr>
        <w:t xml:space="preserve"> </w:t>
      </w:r>
      <w:r>
        <w:rPr>
          <w:rFonts w:ascii="宋体" w:hAnsi="宋体"/>
          <w:b/>
          <w:szCs w:val="21"/>
        </w:rPr>
        <w:t xml:space="preserve">  3</w:t>
      </w:r>
      <w:r>
        <w:rPr>
          <w:rFonts w:hint="eastAsia" w:ascii="宋体" w:hAnsi="宋体"/>
          <w:b/>
          <w:szCs w:val="21"/>
        </w:rPr>
        <w:t>.专业选修课</w:t>
      </w:r>
    </w:p>
    <w:p>
      <w:pPr>
        <w:rPr>
          <w:rFonts w:ascii="宋体" w:hAnsi="宋体"/>
          <w:szCs w:val="21"/>
        </w:rPr>
      </w:pPr>
      <w:r>
        <w:rPr>
          <w:rFonts w:hint="eastAsia" w:ascii="宋体" w:hAnsi="宋体"/>
          <w:b/>
          <w:szCs w:val="21"/>
        </w:rPr>
        <w:t xml:space="preserve"> </w:t>
      </w:r>
      <w:r>
        <w:rPr>
          <w:rFonts w:ascii="宋体" w:hAnsi="宋体"/>
          <w:b/>
          <w:szCs w:val="21"/>
        </w:rPr>
        <w:t xml:space="preserve">     </w:t>
      </w:r>
      <w:r>
        <w:rPr>
          <w:rFonts w:hint="eastAsia" w:ascii="宋体" w:hAnsi="宋体"/>
          <w:b/>
          <w:szCs w:val="21"/>
        </w:rPr>
        <w:t xml:space="preserve"> </w:t>
      </w:r>
      <w:r>
        <w:rPr>
          <w:rFonts w:hint="eastAsia" w:ascii="宋体" w:hAnsi="宋体"/>
          <w:szCs w:val="21"/>
        </w:rPr>
        <w:t>金融计量学</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应用统计软件</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商业银行理论与实践</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宏观经济分析</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固定收益证券</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金融法</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金融数据挖掘与分析</w:t>
      </w:r>
    </w:p>
    <w:p>
      <w:pPr>
        <w:ind w:firstLine="735" w:firstLineChars="350"/>
        <w:rPr>
          <w:rFonts w:ascii="宋体" w:hAnsi="宋体"/>
          <w:szCs w:val="21"/>
        </w:rPr>
      </w:pPr>
      <w:r>
        <w:rPr>
          <w:rFonts w:hint="eastAsia" w:ascii="宋体" w:hAnsi="宋体"/>
          <w:szCs w:val="21"/>
        </w:rPr>
        <w:t>跨国并购与投资</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行为金融学</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金融风险管理</w:t>
      </w:r>
    </w:p>
    <w:p>
      <w:pPr>
        <w:ind w:firstLine="735" w:firstLineChars="350"/>
        <w:rPr>
          <w:rFonts w:ascii="宋体" w:hAnsi="宋体"/>
          <w:szCs w:val="21"/>
        </w:rPr>
      </w:pPr>
      <w:r>
        <w:rPr>
          <w:rFonts w:hint="eastAsia" w:ascii="宋体" w:hAnsi="宋体"/>
          <w:szCs w:val="21"/>
        </w:rPr>
        <w:t>国家风险管理</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私募股权与风险投资</w:t>
      </w:r>
    </w:p>
    <w:p>
      <w:pPr>
        <w:rPr>
          <w:rFonts w:ascii="宋体" w:hAnsi="宋体"/>
          <w:szCs w:val="21"/>
        </w:rPr>
      </w:pPr>
      <w:r>
        <w:rPr>
          <w:rFonts w:hint="eastAsia" w:ascii="宋体" w:hAnsi="宋体"/>
          <w:szCs w:val="21"/>
        </w:rPr>
        <w:t xml:space="preserve">       国际贸易融资</w:t>
      </w:r>
    </w:p>
    <w:p>
      <w:pPr>
        <w:rPr>
          <w:rFonts w:ascii="宋体" w:hAnsi="宋体"/>
          <w:color w:val="000000"/>
          <w:szCs w:val="21"/>
        </w:rPr>
      </w:pPr>
      <w:r>
        <w:rPr>
          <w:rFonts w:hint="eastAsia" w:ascii="宋体" w:hAnsi="宋体"/>
          <w:color w:val="000000"/>
          <w:szCs w:val="21"/>
        </w:rPr>
        <w:t xml:space="preserve">       金融制度比较</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国际金融治理与金融外交</w:t>
      </w:r>
    </w:p>
    <w:p>
      <w:pPr>
        <w:ind w:firstLine="735" w:firstLineChars="350"/>
        <w:rPr>
          <w:rFonts w:ascii="宋体" w:hAnsi="宋体"/>
          <w:szCs w:val="21"/>
        </w:rPr>
      </w:pPr>
      <w:r>
        <w:rPr>
          <w:rFonts w:hint="eastAsia" w:ascii="宋体" w:hAnsi="宋体"/>
          <w:szCs w:val="21"/>
        </w:rPr>
        <w:t>金融科技</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财富管理与私人银行</w:t>
      </w:r>
    </w:p>
    <w:p>
      <w:pPr>
        <w:ind w:firstLine="840" w:firstLineChars="400"/>
        <w:rPr>
          <w:rFonts w:ascii="宋体" w:hAnsi="宋体"/>
          <w:szCs w:val="21"/>
        </w:rPr>
      </w:pPr>
      <w:r>
        <w:rPr>
          <w:rFonts w:hint="eastAsia" w:ascii="宋体" w:hAnsi="宋体"/>
          <w:szCs w:val="21"/>
        </w:rPr>
        <w:t>微观经济学（中级）</w:t>
      </w:r>
    </w:p>
    <w:p>
      <w:pPr>
        <w:ind w:firstLine="840" w:firstLineChars="400"/>
        <w:rPr>
          <w:rFonts w:ascii="宋体" w:hAnsi="宋体"/>
          <w:szCs w:val="21"/>
        </w:rPr>
      </w:pPr>
      <w:r>
        <w:rPr>
          <w:rFonts w:hint="eastAsia" w:ascii="宋体" w:hAnsi="宋体"/>
          <w:szCs w:val="21"/>
        </w:rPr>
        <w:t>宏观经济学（中级）</w:t>
      </w:r>
    </w:p>
    <w:p>
      <w:pPr>
        <w:rPr>
          <w:rFonts w:ascii="宋体" w:hAnsi="宋体"/>
          <w:sz w:val="24"/>
        </w:rPr>
      </w:pPr>
    </w:p>
    <w:p>
      <w:pPr>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4"/>
        </w:rPr>
      </w:pPr>
      <w:r>
        <w:rPr>
          <w:rFonts w:hint="eastAsia" w:ascii="宋体" w:hAnsi="宋体"/>
          <w:b/>
          <w:sz w:val="30"/>
          <w:szCs w:val="22"/>
        </w:rPr>
        <w:t>金融专业硕士研究生课程设置</w:t>
      </w:r>
    </w:p>
    <w:tbl>
      <w:tblPr>
        <w:tblStyle w:val="4"/>
        <w:tblW w:w="96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2700"/>
        <w:gridCol w:w="638"/>
        <w:gridCol w:w="540"/>
        <w:gridCol w:w="273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60" w:type="dxa"/>
            <w:gridSpan w:val="2"/>
            <w:tcBorders>
              <w:top w:val="double" w:color="auto" w:sz="4" w:space="0"/>
              <w:left w:val="double" w:color="auto" w:sz="4" w:space="0"/>
              <w:bottom w:val="single" w:color="auto" w:sz="4" w:space="0"/>
            </w:tcBorders>
          </w:tcPr>
          <w:p>
            <w:pPr>
              <w:jc w:val="center"/>
              <w:rPr>
                <w:rFonts w:ascii="宋体" w:hAnsi="宋体"/>
                <w:b/>
              </w:rPr>
            </w:pPr>
            <w:r>
              <w:rPr>
                <w:rFonts w:hint="eastAsia" w:ascii="宋体" w:hAnsi="宋体"/>
                <w:b/>
              </w:rPr>
              <w:t>课程类型</w:t>
            </w:r>
          </w:p>
        </w:tc>
        <w:tc>
          <w:tcPr>
            <w:tcW w:w="2700" w:type="dxa"/>
            <w:tcBorders>
              <w:top w:val="double" w:color="auto" w:sz="4" w:space="0"/>
              <w:bottom w:val="single" w:color="auto" w:sz="4" w:space="0"/>
            </w:tcBorders>
          </w:tcPr>
          <w:p>
            <w:pPr>
              <w:jc w:val="center"/>
              <w:rPr>
                <w:rFonts w:ascii="宋体" w:hAnsi="宋体"/>
                <w:b/>
              </w:rPr>
            </w:pPr>
            <w:r>
              <w:rPr>
                <w:rFonts w:hint="eastAsia" w:ascii="宋体" w:hAnsi="宋体"/>
                <w:b/>
              </w:rPr>
              <w:t>课程名称</w:t>
            </w:r>
          </w:p>
        </w:tc>
        <w:tc>
          <w:tcPr>
            <w:tcW w:w="638" w:type="dxa"/>
            <w:tcBorders>
              <w:top w:val="double" w:color="auto" w:sz="4" w:space="0"/>
              <w:bottom w:val="single" w:color="auto" w:sz="4" w:space="0"/>
            </w:tcBorders>
          </w:tcPr>
          <w:p>
            <w:pPr>
              <w:jc w:val="center"/>
              <w:rPr>
                <w:rFonts w:ascii="宋体" w:hAnsi="宋体"/>
                <w:b/>
              </w:rPr>
            </w:pPr>
            <w:r>
              <w:rPr>
                <w:rFonts w:hint="eastAsia" w:ascii="宋体" w:hAnsi="宋体"/>
                <w:b/>
              </w:rPr>
              <w:t>开课</w:t>
            </w:r>
          </w:p>
          <w:p>
            <w:pPr>
              <w:jc w:val="center"/>
              <w:rPr>
                <w:rFonts w:ascii="宋体" w:hAnsi="宋体"/>
                <w:b/>
              </w:rPr>
            </w:pPr>
            <w:r>
              <w:rPr>
                <w:rFonts w:hint="eastAsia" w:ascii="宋体" w:hAnsi="宋体"/>
                <w:b/>
              </w:rPr>
              <w:t>学期</w:t>
            </w:r>
          </w:p>
        </w:tc>
        <w:tc>
          <w:tcPr>
            <w:tcW w:w="540" w:type="dxa"/>
            <w:tcBorders>
              <w:top w:val="double" w:color="auto" w:sz="4" w:space="0"/>
              <w:bottom w:val="single" w:color="auto" w:sz="4" w:space="0"/>
            </w:tcBorders>
          </w:tcPr>
          <w:p>
            <w:pPr>
              <w:jc w:val="center"/>
              <w:rPr>
                <w:rFonts w:ascii="宋体" w:hAnsi="宋体"/>
                <w:b/>
              </w:rPr>
            </w:pPr>
            <w:r>
              <w:rPr>
                <w:rFonts w:hint="eastAsia" w:ascii="宋体" w:hAnsi="宋体"/>
                <w:b/>
              </w:rPr>
              <w:t>学分</w:t>
            </w:r>
          </w:p>
        </w:tc>
        <w:tc>
          <w:tcPr>
            <w:tcW w:w="2735" w:type="dxa"/>
            <w:tcBorders>
              <w:top w:val="double" w:color="auto" w:sz="4" w:space="0"/>
              <w:bottom w:val="single" w:color="auto" w:sz="4" w:space="0"/>
            </w:tcBorders>
          </w:tcPr>
          <w:p>
            <w:pPr>
              <w:jc w:val="center"/>
              <w:rPr>
                <w:rFonts w:ascii="宋体" w:hAnsi="宋体"/>
                <w:b/>
              </w:rPr>
            </w:pPr>
            <w:r>
              <w:rPr>
                <w:rFonts w:hint="eastAsia" w:ascii="宋体" w:hAnsi="宋体"/>
                <w:b/>
              </w:rPr>
              <w:t>任课教师</w:t>
            </w:r>
          </w:p>
        </w:tc>
        <w:tc>
          <w:tcPr>
            <w:tcW w:w="1765" w:type="dxa"/>
            <w:tcBorders>
              <w:top w:val="double" w:color="auto" w:sz="4" w:space="0"/>
              <w:bottom w:val="single" w:color="auto" w:sz="4" w:space="0"/>
              <w:right w:val="double" w:color="auto" w:sz="4" w:space="0"/>
            </w:tcBorders>
          </w:tcPr>
          <w:p>
            <w:pPr>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double" w:color="auto" w:sz="4" w:space="0"/>
            </w:tcBorders>
          </w:tcPr>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r>
              <w:rPr>
                <w:rFonts w:hint="eastAsia" w:ascii="宋体" w:hAnsi="宋体"/>
                <w:b/>
              </w:rPr>
              <w:t>必</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b/>
              </w:rPr>
            </w:pPr>
            <w:r>
              <w:rPr>
                <w:rFonts w:hint="eastAsia" w:ascii="宋体" w:hAnsi="宋体"/>
                <w:b/>
              </w:rPr>
              <w:t>课</w:t>
            </w:r>
          </w:p>
        </w:tc>
        <w:tc>
          <w:tcPr>
            <w:tcW w:w="720" w:type="dxa"/>
            <w:vMerge w:val="restart"/>
            <w:tcBorders>
              <w:top w:val="single" w:color="auto" w:sz="4" w:space="0"/>
            </w:tcBorders>
          </w:tcPr>
          <w:p>
            <w:pPr>
              <w:jc w:val="center"/>
              <w:rPr>
                <w:rFonts w:ascii="宋体" w:hAnsi="宋体"/>
                <w:b/>
              </w:rPr>
            </w:pPr>
            <w:r>
              <w:rPr>
                <w:rFonts w:hint="eastAsia" w:ascii="宋体" w:hAnsi="宋体"/>
                <w:b/>
              </w:rPr>
              <w:t>公</w:t>
            </w:r>
          </w:p>
          <w:p>
            <w:pPr>
              <w:jc w:val="center"/>
              <w:rPr>
                <w:rFonts w:ascii="宋体" w:hAnsi="宋体"/>
                <w:b/>
              </w:rPr>
            </w:pPr>
            <w:r>
              <w:rPr>
                <w:rFonts w:hint="eastAsia" w:ascii="宋体" w:hAnsi="宋体"/>
                <w:b/>
              </w:rPr>
              <w:t>共</w:t>
            </w:r>
          </w:p>
          <w:p>
            <w:pPr>
              <w:jc w:val="center"/>
              <w:rPr>
                <w:rFonts w:ascii="宋体" w:hAnsi="宋体"/>
                <w:b/>
              </w:rPr>
            </w:pPr>
            <w:r>
              <w:rPr>
                <w:rFonts w:hint="eastAsia" w:ascii="宋体" w:hAnsi="宋体"/>
                <w:b/>
              </w:rPr>
              <w:t>课</w:t>
            </w:r>
          </w:p>
        </w:tc>
        <w:tc>
          <w:tcPr>
            <w:tcW w:w="2700" w:type="dxa"/>
            <w:tcBorders>
              <w:top w:val="single" w:color="auto" w:sz="4" w:space="0"/>
            </w:tcBorders>
          </w:tcPr>
          <w:p>
            <w:pPr>
              <w:rPr>
                <w:rFonts w:ascii="宋体" w:hAnsi="宋体"/>
              </w:rPr>
            </w:pPr>
            <w:r>
              <w:rPr>
                <w:rFonts w:hint="eastAsia" w:ascii="宋体" w:hAnsi="宋体"/>
              </w:rPr>
              <w:t>马克思主义与社会科学方法论</w:t>
            </w:r>
          </w:p>
        </w:tc>
        <w:tc>
          <w:tcPr>
            <w:tcW w:w="638" w:type="dxa"/>
            <w:tcBorders>
              <w:top w:val="single" w:color="auto" w:sz="4" w:space="0"/>
            </w:tcBorders>
          </w:tcPr>
          <w:p>
            <w:pPr>
              <w:jc w:val="center"/>
              <w:rPr>
                <w:rFonts w:ascii="宋体" w:hAnsi="宋体"/>
              </w:rPr>
            </w:pPr>
            <w:r>
              <w:rPr>
                <w:rFonts w:hint="eastAsia" w:ascii="宋体" w:hAnsi="宋体"/>
              </w:rPr>
              <w:t>1</w:t>
            </w:r>
          </w:p>
        </w:tc>
        <w:tc>
          <w:tcPr>
            <w:tcW w:w="540" w:type="dxa"/>
            <w:tcBorders>
              <w:top w:val="single" w:color="auto" w:sz="4" w:space="0"/>
            </w:tcBorders>
          </w:tcPr>
          <w:p>
            <w:pPr>
              <w:jc w:val="center"/>
              <w:rPr>
                <w:rFonts w:ascii="宋体" w:hAnsi="宋体"/>
              </w:rPr>
            </w:pPr>
            <w:r>
              <w:rPr>
                <w:rFonts w:hint="eastAsia" w:ascii="宋体" w:hAnsi="宋体"/>
              </w:rPr>
              <w:t>1</w:t>
            </w:r>
          </w:p>
        </w:tc>
        <w:tc>
          <w:tcPr>
            <w:tcW w:w="2735" w:type="dxa"/>
            <w:tcBorders>
              <w:top w:val="single" w:color="auto" w:sz="4" w:space="0"/>
            </w:tcBorders>
          </w:tcPr>
          <w:p>
            <w:pPr>
              <w:rPr>
                <w:rFonts w:ascii="宋体" w:hAnsi="宋体"/>
              </w:rPr>
            </w:pPr>
          </w:p>
        </w:tc>
        <w:tc>
          <w:tcPr>
            <w:tcW w:w="1765" w:type="dxa"/>
            <w:vMerge w:val="restart"/>
            <w:tcBorders>
              <w:top w:val="single" w:color="auto" w:sz="4" w:space="0"/>
              <w:right w:val="double" w:color="auto" w:sz="4" w:space="0"/>
            </w:tcBorders>
          </w:tcPr>
          <w:p>
            <w:pPr>
              <w:rPr>
                <w:rFonts w:ascii="宋体" w:hAnsi="宋体"/>
                <w:szCs w:val="21"/>
              </w:rPr>
            </w:pPr>
            <w:r>
              <w:rPr>
                <w:rFonts w:hint="eastAsia" w:ascii="宋体" w:hAnsi="宋体"/>
                <w:szCs w:val="21"/>
              </w:rPr>
              <w:t>第1学期公共理论课3学分+第1、2学期外交素质课2学分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00" w:type="dxa"/>
            <w:tcBorders>
              <w:top w:val="single" w:color="auto" w:sz="4" w:space="0"/>
            </w:tcBorders>
          </w:tcPr>
          <w:p>
            <w:pPr>
              <w:rPr>
                <w:rFonts w:ascii="宋体" w:hAnsi="宋体"/>
              </w:rPr>
            </w:pPr>
            <w:r>
              <w:rPr>
                <w:rFonts w:hint="eastAsia" w:ascii="宋体" w:hAnsi="宋体"/>
                <w:szCs w:val="21"/>
              </w:rPr>
              <w:t>中国特色社会主义理论与实践研究</w:t>
            </w:r>
          </w:p>
        </w:tc>
        <w:tc>
          <w:tcPr>
            <w:tcW w:w="638" w:type="dxa"/>
            <w:tcBorders>
              <w:top w:val="single" w:color="auto" w:sz="4" w:space="0"/>
            </w:tcBorders>
          </w:tcPr>
          <w:p>
            <w:pPr>
              <w:jc w:val="center"/>
              <w:rPr>
                <w:rFonts w:ascii="宋体" w:hAnsi="宋体"/>
              </w:rPr>
            </w:pPr>
            <w:r>
              <w:rPr>
                <w:rFonts w:hint="eastAsia" w:ascii="宋体" w:hAnsi="宋体"/>
              </w:rPr>
              <w:t>1</w:t>
            </w:r>
          </w:p>
        </w:tc>
        <w:tc>
          <w:tcPr>
            <w:tcW w:w="540" w:type="dxa"/>
            <w:tcBorders>
              <w:top w:val="single" w:color="auto" w:sz="4" w:space="0"/>
            </w:tcBorders>
          </w:tcPr>
          <w:p>
            <w:pPr>
              <w:jc w:val="center"/>
              <w:rPr>
                <w:rFonts w:ascii="宋体" w:hAnsi="宋体"/>
              </w:rPr>
            </w:pPr>
            <w:r>
              <w:rPr>
                <w:rFonts w:hint="eastAsia" w:ascii="宋体" w:hAnsi="宋体"/>
              </w:rPr>
              <w:t>2</w:t>
            </w:r>
          </w:p>
        </w:tc>
        <w:tc>
          <w:tcPr>
            <w:tcW w:w="2735" w:type="dxa"/>
            <w:tcBorders>
              <w:top w:val="single" w:color="auto" w:sz="4" w:space="0"/>
            </w:tcBorders>
          </w:tcPr>
          <w:p>
            <w:pPr>
              <w:rPr>
                <w:rFonts w:ascii="宋体" w:hAnsi="宋体"/>
              </w:rPr>
            </w:pPr>
          </w:p>
        </w:tc>
        <w:tc>
          <w:tcPr>
            <w:tcW w:w="1765" w:type="dxa"/>
            <w:vMerge w:val="continue"/>
            <w:tcBorders>
              <w:right w:val="double" w:color="auto" w:sz="4" w:space="0"/>
            </w:tcBorders>
            <w:vAlign w:val="center"/>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00" w:type="dxa"/>
          </w:tcPr>
          <w:p>
            <w:pPr>
              <w:rPr>
                <w:rFonts w:ascii="宋体" w:hAnsi="宋体"/>
              </w:rPr>
            </w:pPr>
            <w:r>
              <w:rPr>
                <w:rFonts w:hint="eastAsia" w:ascii="宋体" w:hAnsi="宋体"/>
              </w:rPr>
              <w:t>专业英语（1）</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张翠珍、张文佳</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restart"/>
          </w:tcPr>
          <w:p>
            <w:pPr>
              <w:jc w:val="center"/>
              <w:rPr>
                <w:rFonts w:ascii="宋体" w:hAnsi="宋体"/>
                <w:b/>
              </w:rPr>
            </w:pPr>
          </w:p>
          <w:p>
            <w:pPr>
              <w:jc w:val="center"/>
              <w:rPr>
                <w:rFonts w:ascii="宋体" w:hAnsi="宋体"/>
                <w:b/>
              </w:rPr>
            </w:pPr>
            <w:r>
              <w:rPr>
                <w:rFonts w:hint="eastAsia" w:ascii="宋体" w:hAnsi="宋体"/>
                <w:b/>
              </w:rPr>
              <w:t>专</w:t>
            </w:r>
          </w:p>
          <w:p>
            <w:pPr>
              <w:jc w:val="center"/>
              <w:rPr>
                <w:rFonts w:ascii="宋体" w:hAnsi="宋体"/>
                <w:b/>
              </w:rPr>
            </w:pPr>
            <w:r>
              <w:rPr>
                <w:rFonts w:hint="eastAsia" w:ascii="宋体" w:hAnsi="宋体"/>
                <w:b/>
              </w:rPr>
              <w:t>业</w:t>
            </w:r>
          </w:p>
          <w:p>
            <w:pPr>
              <w:jc w:val="center"/>
              <w:rPr>
                <w:rFonts w:ascii="宋体" w:hAnsi="宋体"/>
                <w:b/>
              </w:rPr>
            </w:pPr>
            <w:r>
              <w:rPr>
                <w:rFonts w:hint="eastAsia" w:ascii="宋体" w:hAnsi="宋体"/>
                <w:b/>
              </w:rPr>
              <w:t>课</w:t>
            </w:r>
          </w:p>
        </w:tc>
        <w:tc>
          <w:tcPr>
            <w:tcW w:w="2700" w:type="dxa"/>
          </w:tcPr>
          <w:p>
            <w:pPr>
              <w:rPr>
                <w:rFonts w:ascii="宋体" w:hAnsi="宋体"/>
              </w:rPr>
            </w:pPr>
            <w:r>
              <w:rPr>
                <w:rFonts w:hint="eastAsia" w:ascii="宋体" w:hAnsi="宋体"/>
              </w:rPr>
              <w:t>公司金融</w:t>
            </w:r>
          </w:p>
        </w:tc>
        <w:tc>
          <w:tcPr>
            <w:tcW w:w="638" w:type="dxa"/>
          </w:tcPr>
          <w:p>
            <w:pPr>
              <w:jc w:val="center"/>
              <w:rPr>
                <w:rFonts w:ascii="宋体" w:hAnsi="宋体"/>
              </w:rPr>
            </w:pPr>
            <w:r>
              <w:rPr>
                <w:rFonts w:ascii="宋体" w:hAnsi="宋体"/>
              </w:rPr>
              <w:t>1</w:t>
            </w:r>
          </w:p>
        </w:tc>
        <w:tc>
          <w:tcPr>
            <w:tcW w:w="540" w:type="dxa"/>
          </w:tcPr>
          <w:p>
            <w:pPr>
              <w:jc w:val="center"/>
              <w:rPr>
                <w:rFonts w:ascii="宋体" w:hAnsi="宋体"/>
              </w:rPr>
            </w:pPr>
            <w:r>
              <w:rPr>
                <w:rFonts w:hint="eastAsia" w:ascii="宋体" w:hAnsi="宋体"/>
              </w:rPr>
              <w:t>3</w:t>
            </w:r>
          </w:p>
        </w:tc>
        <w:tc>
          <w:tcPr>
            <w:tcW w:w="2735" w:type="dxa"/>
          </w:tcPr>
          <w:p>
            <w:pPr>
              <w:rPr>
                <w:rFonts w:ascii="宋体" w:hAnsi="宋体"/>
              </w:rPr>
            </w:pPr>
            <w:r>
              <w:rPr>
                <w:rFonts w:hint="eastAsia" w:ascii="宋体" w:hAnsi="宋体"/>
              </w:rPr>
              <w:t>张文佳</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00" w:type="dxa"/>
          </w:tcPr>
          <w:p>
            <w:pPr>
              <w:rPr>
                <w:rFonts w:ascii="宋体" w:hAnsi="宋体"/>
              </w:rPr>
            </w:pPr>
            <w:r>
              <w:rPr>
                <w:rFonts w:hint="eastAsia" w:ascii="宋体" w:hAnsi="宋体"/>
              </w:rPr>
              <w:t>投资学</w:t>
            </w:r>
          </w:p>
        </w:tc>
        <w:tc>
          <w:tcPr>
            <w:tcW w:w="638" w:type="dxa"/>
          </w:tcPr>
          <w:p>
            <w:pPr>
              <w:jc w:val="center"/>
              <w:rPr>
                <w:rFonts w:ascii="宋体" w:hAnsi="宋体"/>
              </w:rPr>
            </w:pPr>
            <w:r>
              <w:rPr>
                <w:rFonts w:ascii="宋体" w:hAnsi="宋体"/>
              </w:rPr>
              <w:t>2</w:t>
            </w:r>
          </w:p>
        </w:tc>
        <w:tc>
          <w:tcPr>
            <w:tcW w:w="540" w:type="dxa"/>
          </w:tcPr>
          <w:p>
            <w:pPr>
              <w:jc w:val="center"/>
              <w:rPr>
                <w:rFonts w:ascii="宋体" w:hAnsi="宋体"/>
              </w:rPr>
            </w:pPr>
            <w:r>
              <w:rPr>
                <w:rFonts w:hint="eastAsia" w:ascii="宋体" w:hAnsi="宋体"/>
              </w:rPr>
              <w:t>3</w:t>
            </w:r>
          </w:p>
        </w:tc>
        <w:tc>
          <w:tcPr>
            <w:tcW w:w="2735" w:type="dxa"/>
          </w:tcPr>
          <w:p>
            <w:pPr>
              <w:rPr>
                <w:rFonts w:ascii="宋体" w:hAnsi="宋体"/>
              </w:rPr>
            </w:pPr>
            <w:r>
              <w:rPr>
                <w:rFonts w:hint="eastAsia" w:ascii="宋体" w:hAnsi="宋体"/>
              </w:rPr>
              <w:t>毛羽丰、郭宏宇</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00" w:type="dxa"/>
          </w:tcPr>
          <w:p>
            <w:pPr>
              <w:rPr>
                <w:rFonts w:ascii="宋体" w:hAnsi="宋体"/>
              </w:rPr>
            </w:pPr>
            <w:r>
              <w:rPr>
                <w:rFonts w:hint="eastAsia" w:ascii="宋体" w:hAnsi="宋体"/>
              </w:rPr>
              <w:t>金融理论与政策</w:t>
            </w:r>
          </w:p>
        </w:tc>
        <w:tc>
          <w:tcPr>
            <w:tcW w:w="638" w:type="dxa"/>
          </w:tcPr>
          <w:p>
            <w:pPr>
              <w:jc w:val="center"/>
              <w:rPr>
                <w:rFonts w:ascii="宋体" w:hAnsi="宋体"/>
              </w:rPr>
            </w:pPr>
            <w:r>
              <w:rPr>
                <w:rFonts w:ascii="宋体" w:hAnsi="宋体"/>
              </w:rPr>
              <w:t>1</w:t>
            </w:r>
          </w:p>
        </w:tc>
        <w:tc>
          <w:tcPr>
            <w:tcW w:w="540" w:type="dxa"/>
          </w:tcPr>
          <w:p>
            <w:pPr>
              <w:jc w:val="center"/>
              <w:rPr>
                <w:rFonts w:ascii="宋体" w:hAnsi="宋体"/>
              </w:rPr>
            </w:pPr>
            <w:r>
              <w:rPr>
                <w:rFonts w:ascii="宋体" w:hAnsi="宋体"/>
              </w:rPr>
              <w:t>2</w:t>
            </w:r>
          </w:p>
        </w:tc>
        <w:tc>
          <w:tcPr>
            <w:tcW w:w="2735" w:type="dxa"/>
          </w:tcPr>
          <w:p>
            <w:pPr>
              <w:rPr>
                <w:rFonts w:ascii="宋体" w:hAnsi="宋体"/>
              </w:rPr>
            </w:pPr>
            <w:r>
              <w:rPr>
                <w:rFonts w:hint="eastAsia" w:ascii="宋体" w:hAnsi="宋体"/>
              </w:rPr>
              <w:t>张慧莲、欧明刚</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00" w:type="dxa"/>
          </w:tcPr>
          <w:p>
            <w:pPr>
              <w:rPr>
                <w:rFonts w:ascii="宋体" w:hAnsi="宋体"/>
              </w:rPr>
            </w:pPr>
            <w:r>
              <w:rPr>
                <w:rFonts w:hint="eastAsia" w:ascii="宋体" w:hAnsi="宋体"/>
              </w:rPr>
              <w:t>财务报表分析</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rPr>
            </w:pPr>
            <w:r>
              <w:rPr>
                <w:rFonts w:ascii="宋体" w:hAnsi="宋体"/>
              </w:rPr>
              <w:t>3</w:t>
            </w:r>
          </w:p>
        </w:tc>
        <w:tc>
          <w:tcPr>
            <w:tcW w:w="2735" w:type="dxa"/>
          </w:tcPr>
          <w:p>
            <w:pPr>
              <w:rPr>
                <w:rFonts w:ascii="宋体" w:hAnsi="宋体"/>
              </w:rPr>
            </w:pPr>
            <w:r>
              <w:rPr>
                <w:rFonts w:hint="eastAsia" w:ascii="宋体" w:hAnsi="宋体"/>
              </w:rPr>
              <w:t>杨光</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00" w:type="dxa"/>
          </w:tcPr>
          <w:p>
            <w:pPr>
              <w:rPr>
                <w:rFonts w:ascii="宋体" w:hAnsi="宋体"/>
              </w:rPr>
            </w:pPr>
            <w:r>
              <w:rPr>
                <w:rFonts w:hint="eastAsia" w:ascii="宋体" w:hAnsi="宋体"/>
              </w:rPr>
              <w:t>金融机构与金融市场</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color w:val="000000" w:themeColor="text1"/>
                <w14:textFill>
                  <w14:solidFill>
                    <w14:schemeClr w14:val="tx1"/>
                  </w14:solidFill>
                </w14:textFill>
              </w:rPr>
            </w:pPr>
            <w:r>
              <w:rPr>
                <w:rFonts w:hint="eastAsia" w:ascii="宋体" w:hAnsi="宋体"/>
              </w:rPr>
              <w:t>2</w:t>
            </w:r>
          </w:p>
        </w:tc>
        <w:tc>
          <w:tcPr>
            <w:tcW w:w="2735" w:type="dxa"/>
          </w:tcPr>
          <w:p>
            <w:pPr>
              <w:rPr>
                <w:rFonts w:ascii="宋体" w:hAnsi="宋体"/>
              </w:rPr>
            </w:pPr>
            <w:r>
              <w:rPr>
                <w:rFonts w:hint="eastAsia" w:ascii="宋体" w:hAnsi="宋体"/>
                <w:kern w:val="0"/>
              </w:rPr>
              <w:t>欧明刚、</w:t>
            </w:r>
            <w:r>
              <w:rPr>
                <w:rFonts w:hint="eastAsia" w:ascii="宋体" w:hAnsi="宋体"/>
              </w:rPr>
              <w:t>郭宏宇、朱英伦</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00" w:type="dxa"/>
          </w:tcPr>
          <w:p>
            <w:pPr>
              <w:rPr>
                <w:rFonts w:ascii="宋体" w:hAnsi="宋体"/>
              </w:rPr>
            </w:pPr>
            <w:r>
              <w:rPr>
                <w:rFonts w:hint="eastAsia" w:ascii="宋体" w:hAnsi="宋体"/>
              </w:rPr>
              <w:t>国际金融专题</w:t>
            </w:r>
          </w:p>
        </w:tc>
        <w:tc>
          <w:tcPr>
            <w:tcW w:w="638" w:type="dxa"/>
          </w:tcPr>
          <w:p>
            <w:pPr>
              <w:jc w:val="center"/>
              <w:rPr>
                <w:rFonts w:ascii="宋体" w:hAnsi="宋体"/>
              </w:rPr>
            </w:pPr>
            <w:r>
              <w:rPr>
                <w:rFonts w:hint="eastAsia" w:ascii="宋体" w:hAnsi="宋体"/>
              </w:rPr>
              <w:t>2</w:t>
            </w:r>
          </w:p>
        </w:tc>
        <w:tc>
          <w:tcPr>
            <w:tcW w:w="540" w:type="dxa"/>
          </w:tcPr>
          <w:p>
            <w:pPr>
              <w:jc w:val="center"/>
              <w:rPr>
                <w:rFonts w:ascii="宋体" w:hAnsi="宋体"/>
                <w:color w:val="000000" w:themeColor="text1"/>
                <w14:textFill>
                  <w14:solidFill>
                    <w14:schemeClr w14:val="tx1"/>
                  </w14:solidFill>
                </w14:textFill>
              </w:rPr>
            </w:pPr>
            <w:r>
              <w:rPr>
                <w:rFonts w:hint="eastAsia" w:ascii="宋体" w:hAnsi="宋体"/>
              </w:rPr>
              <w:t>3</w:t>
            </w:r>
          </w:p>
        </w:tc>
        <w:tc>
          <w:tcPr>
            <w:tcW w:w="2735" w:type="dxa"/>
          </w:tcPr>
          <w:p>
            <w:pPr>
              <w:rPr>
                <w:rFonts w:ascii="宋体" w:hAnsi="宋体"/>
              </w:rPr>
            </w:pPr>
            <w:r>
              <w:rPr>
                <w:rFonts w:hint="eastAsia" w:ascii="宋体" w:hAnsi="宋体"/>
                <w:kern w:val="0"/>
              </w:rPr>
              <w:t>欧明刚、刘曙光、张慧莲、王艳聪等</w:t>
            </w:r>
          </w:p>
        </w:tc>
        <w:tc>
          <w:tcPr>
            <w:tcW w:w="1765" w:type="dxa"/>
            <w:tcBorders>
              <w:right w:val="double" w:color="auto" w:sz="4" w:space="0"/>
            </w:tcBorders>
          </w:tcPr>
          <w:p>
            <w:pPr>
              <w:rPr>
                <w:rFonts w:ascii="宋体" w:hAnsi="宋体"/>
              </w:rPr>
            </w:pPr>
            <w:r>
              <w:rPr>
                <w:rFonts w:hint="eastAsia" w:ascii="宋体" w:hAnsi="宋体"/>
              </w:rPr>
              <w:t>世界经济专业方向课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00" w:type="dxa"/>
          </w:tcPr>
          <w:p>
            <w:pPr>
              <w:rPr>
                <w:rFonts w:ascii="宋体" w:hAnsi="宋体"/>
              </w:rPr>
            </w:pPr>
            <w:r>
              <w:rPr>
                <w:rFonts w:hint="eastAsia" w:ascii="宋体" w:hAnsi="宋体"/>
              </w:rPr>
              <w:t>金融工程</w:t>
            </w:r>
          </w:p>
        </w:tc>
        <w:tc>
          <w:tcPr>
            <w:tcW w:w="638" w:type="dxa"/>
          </w:tcPr>
          <w:p>
            <w:pPr>
              <w:jc w:val="center"/>
              <w:rPr>
                <w:rFonts w:ascii="宋体" w:hAnsi="宋体"/>
              </w:rPr>
            </w:pPr>
            <w:r>
              <w:rPr>
                <w:rFonts w:ascii="宋体" w:hAnsi="宋体"/>
              </w:rPr>
              <w:t>2</w:t>
            </w:r>
          </w:p>
        </w:tc>
        <w:tc>
          <w:tcPr>
            <w:tcW w:w="540" w:type="dxa"/>
          </w:tcPr>
          <w:p>
            <w:pPr>
              <w:jc w:val="center"/>
              <w:rPr>
                <w:rFonts w:ascii="宋体" w:hAnsi="宋体"/>
                <w:color w:val="C00000"/>
              </w:rPr>
            </w:pPr>
            <w:r>
              <w:rPr>
                <w:rFonts w:ascii="宋体" w:hAnsi="宋体"/>
                <w:color w:val="000000" w:themeColor="text1"/>
                <w14:textFill>
                  <w14:solidFill>
                    <w14:schemeClr w14:val="tx1"/>
                  </w14:solidFill>
                </w14:textFill>
              </w:rPr>
              <w:t>2</w:t>
            </w:r>
          </w:p>
        </w:tc>
        <w:tc>
          <w:tcPr>
            <w:tcW w:w="2735" w:type="dxa"/>
          </w:tcPr>
          <w:p>
            <w:pPr>
              <w:rPr>
                <w:rFonts w:ascii="宋体" w:hAnsi="宋体"/>
              </w:rPr>
            </w:pPr>
            <w:r>
              <w:rPr>
                <w:rFonts w:hint="eastAsia" w:ascii="宋体" w:hAnsi="宋体"/>
              </w:rPr>
              <w:t>胡再勇、郭宏宇</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double" w:color="auto" w:sz="4" w:space="0"/>
              <w:left w:val="doub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rPr>
            </w:pPr>
            <w:r>
              <w:rPr>
                <w:rFonts w:hint="eastAsia" w:ascii="宋体" w:hAnsi="宋体"/>
                <w:b/>
              </w:rPr>
              <w:t>选</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rPr>
            </w:pPr>
            <w:r>
              <w:rPr>
                <w:rFonts w:hint="eastAsia" w:ascii="宋体" w:hAnsi="宋体"/>
                <w:b/>
              </w:rPr>
              <w:t>课</w:t>
            </w:r>
          </w:p>
        </w:tc>
        <w:tc>
          <w:tcPr>
            <w:tcW w:w="720" w:type="dxa"/>
            <w:vMerge w:val="restart"/>
            <w:tcBorders>
              <w:top w:val="double" w:color="auto" w:sz="4" w:space="0"/>
            </w:tcBorders>
          </w:tcPr>
          <w:p>
            <w:pPr>
              <w:jc w:val="center"/>
              <w:rPr>
                <w:rFonts w:ascii="宋体" w:hAnsi="宋体"/>
                <w:b/>
              </w:rPr>
            </w:pPr>
            <w:r>
              <w:rPr>
                <w:rFonts w:hint="eastAsia" w:ascii="宋体" w:hAnsi="宋体"/>
                <w:b/>
              </w:rPr>
              <w:t>公共课</w:t>
            </w:r>
          </w:p>
        </w:tc>
        <w:tc>
          <w:tcPr>
            <w:tcW w:w="2700" w:type="dxa"/>
            <w:tcBorders>
              <w:top w:val="double" w:color="auto" w:sz="4" w:space="0"/>
            </w:tcBorders>
          </w:tcPr>
          <w:p>
            <w:pPr>
              <w:rPr>
                <w:rFonts w:ascii="宋体" w:hAnsi="宋体"/>
              </w:rPr>
            </w:pPr>
            <w:r>
              <w:rPr>
                <w:rFonts w:hint="eastAsia" w:ascii="宋体" w:hAnsi="宋体"/>
              </w:rPr>
              <w:t>专业英语（2）</w:t>
            </w:r>
          </w:p>
        </w:tc>
        <w:tc>
          <w:tcPr>
            <w:tcW w:w="638" w:type="dxa"/>
            <w:tcBorders>
              <w:top w:val="double" w:color="auto" w:sz="4" w:space="0"/>
            </w:tcBorders>
            <w:vAlign w:val="center"/>
          </w:tcPr>
          <w:p>
            <w:pPr>
              <w:jc w:val="center"/>
              <w:rPr>
                <w:rFonts w:ascii="宋体" w:hAnsi="宋体"/>
              </w:rPr>
            </w:pPr>
            <w:r>
              <w:rPr>
                <w:rFonts w:hint="eastAsia" w:ascii="宋体" w:hAnsi="宋体"/>
              </w:rPr>
              <w:t>1、2</w:t>
            </w:r>
          </w:p>
        </w:tc>
        <w:tc>
          <w:tcPr>
            <w:tcW w:w="540" w:type="dxa"/>
            <w:tcBorders>
              <w:top w:val="double" w:color="auto" w:sz="4" w:space="0"/>
            </w:tcBorders>
            <w:vAlign w:val="center"/>
          </w:tcPr>
          <w:p>
            <w:pPr>
              <w:jc w:val="center"/>
              <w:rPr>
                <w:rFonts w:ascii="宋体" w:hAnsi="宋体"/>
              </w:rPr>
            </w:pPr>
            <w:r>
              <w:rPr>
                <w:rFonts w:hint="eastAsia" w:ascii="宋体" w:hAnsi="宋体"/>
              </w:rPr>
              <w:t>4</w:t>
            </w:r>
          </w:p>
        </w:tc>
        <w:tc>
          <w:tcPr>
            <w:tcW w:w="2735" w:type="dxa"/>
            <w:tcBorders>
              <w:top w:val="double" w:color="auto" w:sz="4" w:space="0"/>
            </w:tcBorders>
            <w:vAlign w:val="center"/>
          </w:tcPr>
          <w:p>
            <w:pPr>
              <w:rPr>
                <w:rFonts w:ascii="宋体" w:hAnsi="宋体"/>
              </w:rPr>
            </w:pPr>
            <w:r>
              <w:rPr>
                <w:rFonts w:hint="eastAsia" w:ascii="宋体" w:hAnsi="宋体"/>
              </w:rPr>
              <w:t>外教</w:t>
            </w:r>
          </w:p>
        </w:tc>
        <w:tc>
          <w:tcPr>
            <w:tcW w:w="1765" w:type="dxa"/>
            <w:tcBorders>
              <w:top w:val="double" w:color="auto" w:sz="4" w:space="0"/>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b/>
              </w:rPr>
            </w:pPr>
          </w:p>
        </w:tc>
        <w:tc>
          <w:tcPr>
            <w:tcW w:w="2700" w:type="dxa"/>
          </w:tcPr>
          <w:p>
            <w:pPr>
              <w:rPr>
                <w:rFonts w:ascii="宋体" w:hAnsi="宋体"/>
              </w:rPr>
            </w:pPr>
            <w:r>
              <w:rPr>
                <w:rFonts w:hint="eastAsia" w:ascii="宋体" w:hAnsi="宋体"/>
              </w:rPr>
              <w:t>英语听力</w:t>
            </w:r>
          </w:p>
        </w:tc>
        <w:tc>
          <w:tcPr>
            <w:tcW w:w="638" w:type="dxa"/>
          </w:tcPr>
          <w:p>
            <w:pPr>
              <w:jc w:val="center"/>
              <w:rPr>
                <w:rFonts w:ascii="宋体" w:hAnsi="宋体"/>
              </w:rPr>
            </w:pPr>
            <w:r>
              <w:rPr>
                <w:rFonts w:hint="eastAsia" w:ascii="宋体" w:hAnsi="宋体"/>
              </w:rPr>
              <w:t>1、2</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p>
        </w:tc>
        <w:tc>
          <w:tcPr>
            <w:tcW w:w="1765" w:type="dxa"/>
            <w:tcBorders>
              <w:right w:val="double" w:color="auto" w:sz="4" w:space="0"/>
            </w:tcBorders>
          </w:tcPr>
          <w:p>
            <w:pPr>
              <w:rPr>
                <w:rFonts w:ascii="宋体" w:hAnsi="宋体"/>
              </w:rPr>
            </w:pPr>
            <w:r>
              <w:rPr>
                <w:rFonts w:hint="eastAsia" w:ascii="宋体" w:hAnsi="宋体"/>
              </w:rPr>
              <w:t>1学分/ 周2学时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restart"/>
          </w:tcPr>
          <w:p>
            <w:pPr>
              <w:jc w:val="center"/>
              <w:rPr>
                <w:rFonts w:ascii="宋体" w:hAnsi="宋体"/>
                <w:color w:val="000000"/>
              </w:rPr>
            </w:pPr>
          </w:p>
          <w:p>
            <w:pPr>
              <w:jc w:val="center"/>
              <w:rPr>
                <w:rFonts w:ascii="宋体" w:hAnsi="宋体"/>
                <w:b/>
                <w:bCs/>
                <w:color w:val="000000"/>
              </w:rPr>
            </w:pPr>
          </w:p>
          <w:p>
            <w:pPr>
              <w:jc w:val="center"/>
              <w:rPr>
                <w:rFonts w:ascii="宋体" w:hAnsi="宋体"/>
                <w:b/>
                <w:bCs/>
                <w:color w:val="000000"/>
              </w:rPr>
            </w:pPr>
            <w:r>
              <w:rPr>
                <w:rFonts w:hint="eastAsia" w:ascii="宋体" w:hAnsi="宋体"/>
                <w:b/>
                <w:bCs/>
                <w:color w:val="000000"/>
              </w:rPr>
              <w:t>专</w:t>
            </w:r>
          </w:p>
          <w:p>
            <w:pPr>
              <w:jc w:val="center"/>
              <w:rPr>
                <w:rFonts w:ascii="宋体" w:hAnsi="宋体"/>
                <w:b/>
                <w:bCs/>
                <w:color w:val="000000"/>
              </w:rPr>
            </w:pPr>
          </w:p>
          <w:p>
            <w:pPr>
              <w:jc w:val="center"/>
              <w:rPr>
                <w:rFonts w:ascii="宋体" w:hAnsi="宋体"/>
                <w:b/>
                <w:bCs/>
                <w:color w:val="000000"/>
              </w:rPr>
            </w:pPr>
            <w:r>
              <w:rPr>
                <w:rFonts w:hint="eastAsia" w:ascii="宋体" w:hAnsi="宋体"/>
                <w:b/>
                <w:bCs/>
                <w:color w:val="000000"/>
              </w:rPr>
              <w:t>业</w:t>
            </w:r>
          </w:p>
          <w:p>
            <w:pPr>
              <w:jc w:val="center"/>
              <w:rPr>
                <w:rFonts w:ascii="宋体" w:hAnsi="宋体"/>
                <w:b/>
                <w:bCs/>
                <w:color w:val="000000"/>
              </w:rPr>
            </w:pPr>
          </w:p>
          <w:p>
            <w:pPr>
              <w:jc w:val="center"/>
              <w:rPr>
                <w:rFonts w:ascii="宋体" w:hAnsi="宋体"/>
                <w:b/>
                <w:bCs/>
                <w:color w:val="000000"/>
              </w:rPr>
            </w:pPr>
            <w:r>
              <w:rPr>
                <w:rFonts w:hint="eastAsia" w:ascii="宋体" w:hAnsi="宋体"/>
                <w:b/>
                <w:bCs/>
                <w:color w:val="000000"/>
              </w:rPr>
              <w:t>课</w:t>
            </w:r>
          </w:p>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金融计量学</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胡再勇</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应用统计软件</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付韶军</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商业银行理论与实践</w:t>
            </w:r>
          </w:p>
        </w:tc>
        <w:tc>
          <w:tcPr>
            <w:tcW w:w="638" w:type="dxa"/>
          </w:tcPr>
          <w:p>
            <w:pPr>
              <w:jc w:val="center"/>
              <w:rPr>
                <w:rFonts w:ascii="宋体" w:hAnsi="宋体"/>
              </w:rPr>
            </w:pPr>
            <w:r>
              <w:rPr>
                <w:rFonts w:ascii="宋体" w:hAnsi="宋体"/>
              </w:rPr>
              <w:t>1</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欧明刚等</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宏观经济分析</w:t>
            </w:r>
          </w:p>
        </w:tc>
        <w:tc>
          <w:tcPr>
            <w:tcW w:w="638" w:type="dxa"/>
          </w:tcPr>
          <w:p>
            <w:pPr>
              <w:jc w:val="center"/>
              <w:rPr>
                <w:rFonts w:ascii="宋体" w:hAnsi="宋体"/>
              </w:rPr>
            </w:pPr>
            <w:r>
              <w:rPr>
                <w:rFonts w:ascii="宋体" w:hAnsi="宋体"/>
              </w:rPr>
              <w:t>2</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黄彦君、刘乃郗</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固定收益证券</w:t>
            </w:r>
          </w:p>
        </w:tc>
        <w:tc>
          <w:tcPr>
            <w:tcW w:w="638" w:type="dxa"/>
          </w:tcPr>
          <w:p>
            <w:pPr>
              <w:jc w:val="center"/>
              <w:rPr>
                <w:rFonts w:ascii="宋体" w:hAnsi="宋体"/>
              </w:rPr>
            </w:pPr>
            <w:r>
              <w:rPr>
                <w:rFonts w:hint="eastAsia" w:ascii="宋体" w:hAnsi="宋体"/>
              </w:rPr>
              <w:t>2</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郭宏宇、张慧莲</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金融法</w:t>
            </w:r>
          </w:p>
        </w:tc>
        <w:tc>
          <w:tcPr>
            <w:tcW w:w="638" w:type="dxa"/>
          </w:tcPr>
          <w:p>
            <w:pPr>
              <w:jc w:val="center"/>
              <w:rPr>
                <w:rFonts w:ascii="宋体" w:hAnsi="宋体"/>
              </w:rPr>
            </w:pPr>
            <w:r>
              <w:rPr>
                <w:rFonts w:hint="eastAsia" w:ascii="宋体" w:hAnsi="宋体"/>
              </w:rPr>
              <w:t>2</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国法系老师</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金融数据挖掘与分析</w:t>
            </w:r>
          </w:p>
        </w:tc>
        <w:tc>
          <w:tcPr>
            <w:tcW w:w="638" w:type="dxa"/>
          </w:tcPr>
          <w:p>
            <w:pPr>
              <w:jc w:val="center"/>
              <w:rPr>
                <w:rFonts w:ascii="宋体" w:hAnsi="宋体"/>
              </w:rPr>
            </w:pPr>
            <w:r>
              <w:rPr>
                <w:rFonts w:hint="eastAsia" w:ascii="宋体" w:hAnsi="宋体"/>
              </w:rPr>
              <w:t>2</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王彩霞</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vAlign w:val="center"/>
          </w:tcPr>
          <w:p>
            <w:pPr>
              <w:widowControl/>
              <w:spacing w:line="300" w:lineRule="auto"/>
              <w:rPr>
                <w:rFonts w:ascii="宋体" w:hAnsi="宋体"/>
                <w:color w:val="000000"/>
              </w:rPr>
            </w:pPr>
            <w:r>
              <w:rPr>
                <w:rFonts w:hint="eastAsia" w:ascii="宋体" w:hAnsi="宋体"/>
                <w:color w:val="000000"/>
              </w:rPr>
              <w:t>跨国并购与投资</w:t>
            </w:r>
          </w:p>
        </w:tc>
        <w:tc>
          <w:tcPr>
            <w:tcW w:w="638" w:type="dxa"/>
            <w:vAlign w:val="center"/>
          </w:tcPr>
          <w:p>
            <w:pPr>
              <w:widowControl/>
              <w:spacing w:line="300" w:lineRule="auto"/>
              <w:jc w:val="center"/>
              <w:rPr>
                <w:rFonts w:ascii="宋体" w:hAnsi="宋体"/>
              </w:rPr>
            </w:pPr>
            <w:r>
              <w:rPr>
                <w:rFonts w:hint="eastAsia" w:ascii="宋体" w:hAnsi="宋体"/>
              </w:rPr>
              <w:t>2</w:t>
            </w:r>
          </w:p>
        </w:tc>
        <w:tc>
          <w:tcPr>
            <w:tcW w:w="540" w:type="dxa"/>
            <w:vAlign w:val="center"/>
          </w:tcPr>
          <w:p>
            <w:pPr>
              <w:widowControl/>
              <w:spacing w:line="300" w:lineRule="auto"/>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张文佳、李锋、毛羽丰</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vAlign w:val="center"/>
          </w:tcPr>
          <w:p>
            <w:pPr>
              <w:widowControl/>
              <w:spacing w:line="300" w:lineRule="auto"/>
              <w:rPr>
                <w:rFonts w:ascii="宋体" w:hAnsi="宋体"/>
                <w:color w:val="000000"/>
              </w:rPr>
            </w:pPr>
            <w:r>
              <w:rPr>
                <w:rFonts w:hint="eastAsia" w:ascii="宋体" w:hAnsi="宋体"/>
                <w:color w:val="000000"/>
              </w:rPr>
              <w:t>行为金融学</w:t>
            </w:r>
          </w:p>
        </w:tc>
        <w:tc>
          <w:tcPr>
            <w:tcW w:w="638" w:type="dxa"/>
            <w:vAlign w:val="center"/>
          </w:tcPr>
          <w:p>
            <w:pPr>
              <w:widowControl/>
              <w:spacing w:line="300" w:lineRule="auto"/>
              <w:jc w:val="center"/>
              <w:rPr>
                <w:rFonts w:ascii="宋体" w:hAnsi="宋体"/>
              </w:rPr>
            </w:pPr>
            <w:r>
              <w:rPr>
                <w:rFonts w:hint="eastAsia" w:ascii="宋体" w:hAnsi="宋体"/>
              </w:rPr>
              <w:t>2</w:t>
            </w:r>
          </w:p>
        </w:tc>
        <w:tc>
          <w:tcPr>
            <w:tcW w:w="540" w:type="dxa"/>
            <w:vAlign w:val="center"/>
          </w:tcPr>
          <w:p>
            <w:pPr>
              <w:widowControl/>
              <w:spacing w:line="300" w:lineRule="auto"/>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毛羽丰</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vAlign w:val="center"/>
          </w:tcPr>
          <w:p>
            <w:pPr>
              <w:widowControl/>
              <w:spacing w:line="300" w:lineRule="auto"/>
              <w:rPr>
                <w:rFonts w:ascii="宋体" w:hAnsi="宋体"/>
                <w:color w:val="000000"/>
              </w:rPr>
            </w:pPr>
            <w:r>
              <w:rPr>
                <w:rFonts w:hint="eastAsia" w:ascii="宋体" w:hAnsi="宋体"/>
                <w:color w:val="000000"/>
              </w:rPr>
              <w:t>金融风险管理</w:t>
            </w:r>
          </w:p>
        </w:tc>
        <w:tc>
          <w:tcPr>
            <w:tcW w:w="638" w:type="dxa"/>
            <w:vAlign w:val="center"/>
          </w:tcPr>
          <w:p>
            <w:pPr>
              <w:widowControl/>
              <w:spacing w:line="300" w:lineRule="auto"/>
              <w:jc w:val="center"/>
              <w:rPr>
                <w:rFonts w:ascii="宋体" w:hAnsi="宋体"/>
              </w:rPr>
            </w:pPr>
            <w:r>
              <w:rPr>
                <w:rFonts w:hint="eastAsia" w:ascii="宋体" w:hAnsi="宋体"/>
              </w:rPr>
              <w:t>2</w:t>
            </w:r>
          </w:p>
        </w:tc>
        <w:tc>
          <w:tcPr>
            <w:tcW w:w="540" w:type="dxa"/>
            <w:vAlign w:val="center"/>
          </w:tcPr>
          <w:p>
            <w:pPr>
              <w:widowControl/>
              <w:spacing w:line="300" w:lineRule="auto"/>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郭宏宇、付韶军</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国家风险管理</w:t>
            </w:r>
          </w:p>
        </w:tc>
        <w:tc>
          <w:tcPr>
            <w:tcW w:w="638" w:type="dxa"/>
          </w:tcPr>
          <w:p>
            <w:pPr>
              <w:jc w:val="center"/>
              <w:rPr>
                <w:rFonts w:ascii="宋体" w:hAnsi="宋体"/>
              </w:rPr>
            </w:pPr>
            <w:r>
              <w:rPr>
                <w:rFonts w:hint="eastAsia" w:ascii="宋体" w:hAnsi="宋体"/>
              </w:rPr>
              <w:t>2</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张翠珍、刘乃郗</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私募股权与风险投资</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 xml:space="preserve">张文佳、王艳聪 </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color w:val="000000"/>
              </w:rPr>
            </w:pPr>
            <w:r>
              <w:rPr>
                <w:rFonts w:hint="eastAsia" w:ascii="宋体" w:hAnsi="宋体"/>
                <w:color w:val="000000"/>
              </w:rPr>
              <w:t>国际贸易融资</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何敏、黄彦君</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00" w:type="dxa"/>
          </w:tcPr>
          <w:p>
            <w:pPr>
              <w:rPr>
                <w:rFonts w:ascii="宋体" w:hAnsi="宋体"/>
              </w:rPr>
            </w:pPr>
            <w:r>
              <w:rPr>
                <w:rFonts w:hint="eastAsia" w:ascii="宋体" w:hAnsi="宋体"/>
              </w:rPr>
              <w:t>金融制度比较</w:t>
            </w:r>
          </w:p>
        </w:tc>
        <w:tc>
          <w:tcPr>
            <w:tcW w:w="638" w:type="dxa"/>
          </w:tcPr>
          <w:p>
            <w:pPr>
              <w:jc w:val="center"/>
              <w:rPr>
                <w:rFonts w:ascii="宋体" w:hAnsi="宋体"/>
              </w:rPr>
            </w:pPr>
            <w:r>
              <w:rPr>
                <w:rFonts w:ascii="宋体" w:hAnsi="宋体"/>
              </w:rPr>
              <w:t>2</w:t>
            </w:r>
          </w:p>
        </w:tc>
        <w:tc>
          <w:tcPr>
            <w:tcW w:w="540" w:type="dxa"/>
          </w:tcPr>
          <w:p>
            <w:pPr>
              <w:jc w:val="center"/>
              <w:rPr>
                <w:rFonts w:ascii="宋体" w:hAnsi="宋体"/>
              </w:rPr>
            </w:pPr>
            <w:r>
              <w:rPr>
                <w:rFonts w:ascii="宋体" w:hAnsi="宋体"/>
              </w:rPr>
              <w:t>2</w:t>
            </w:r>
          </w:p>
        </w:tc>
        <w:tc>
          <w:tcPr>
            <w:tcW w:w="2735" w:type="dxa"/>
          </w:tcPr>
          <w:p>
            <w:pPr>
              <w:rPr>
                <w:rFonts w:ascii="宋体" w:hAnsi="宋体"/>
              </w:rPr>
            </w:pPr>
            <w:r>
              <w:rPr>
                <w:rFonts w:hint="eastAsia" w:ascii="宋体" w:hAnsi="宋体"/>
              </w:rPr>
              <w:t>欧明刚等</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00" w:type="dxa"/>
          </w:tcPr>
          <w:p>
            <w:pPr>
              <w:rPr>
                <w:rFonts w:ascii="宋体" w:hAnsi="宋体"/>
              </w:rPr>
            </w:pPr>
            <w:r>
              <w:rPr>
                <w:rFonts w:hint="eastAsia" w:ascii="宋体" w:hAnsi="宋体"/>
              </w:rPr>
              <w:t>国际金融治理与金融外交</w:t>
            </w:r>
          </w:p>
        </w:tc>
        <w:tc>
          <w:tcPr>
            <w:tcW w:w="638" w:type="dxa"/>
          </w:tcPr>
          <w:p>
            <w:pPr>
              <w:jc w:val="center"/>
              <w:rPr>
                <w:rFonts w:ascii="宋体" w:hAnsi="宋体"/>
              </w:rPr>
            </w:pPr>
            <w:r>
              <w:rPr>
                <w:rFonts w:hint="eastAsia" w:ascii="宋体" w:hAnsi="宋体"/>
              </w:rPr>
              <w:t>2</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欧明刚等</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00" w:type="dxa"/>
          </w:tcPr>
          <w:p>
            <w:pPr>
              <w:rPr>
                <w:rFonts w:ascii="宋体" w:hAnsi="宋体"/>
              </w:rPr>
            </w:pPr>
            <w:r>
              <w:rPr>
                <w:rFonts w:hint="eastAsia" w:ascii="宋体" w:hAnsi="宋体"/>
              </w:rPr>
              <w:t>金融科技</w:t>
            </w:r>
          </w:p>
        </w:tc>
        <w:tc>
          <w:tcPr>
            <w:tcW w:w="638" w:type="dxa"/>
          </w:tcPr>
          <w:p>
            <w:pPr>
              <w:jc w:val="center"/>
              <w:rPr>
                <w:rFonts w:ascii="宋体" w:hAnsi="宋体"/>
              </w:rPr>
            </w:pPr>
            <w:r>
              <w:rPr>
                <w:rFonts w:hint="eastAsia" w:ascii="宋体" w:hAnsi="宋体"/>
              </w:rPr>
              <w:t>2</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外请</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00" w:type="dxa"/>
          </w:tcPr>
          <w:p>
            <w:pPr>
              <w:rPr>
                <w:rFonts w:ascii="宋体" w:hAnsi="宋体"/>
              </w:rPr>
            </w:pPr>
            <w:r>
              <w:rPr>
                <w:rFonts w:hint="eastAsia" w:ascii="宋体" w:hAnsi="宋体"/>
              </w:rPr>
              <w:t>财富管理与私人银行</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rPr>
            </w:pPr>
            <w:r>
              <w:rPr>
                <w:rFonts w:hint="eastAsia" w:ascii="宋体" w:hAnsi="宋体"/>
              </w:rPr>
              <w:t>2</w:t>
            </w:r>
          </w:p>
        </w:tc>
        <w:tc>
          <w:tcPr>
            <w:tcW w:w="2735" w:type="dxa"/>
          </w:tcPr>
          <w:p>
            <w:pPr>
              <w:rPr>
                <w:rFonts w:ascii="宋体" w:hAnsi="宋体"/>
              </w:rPr>
            </w:pPr>
            <w:r>
              <w:rPr>
                <w:rFonts w:hint="eastAsia" w:ascii="宋体" w:hAnsi="宋体"/>
              </w:rPr>
              <w:t>外请</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00" w:type="dxa"/>
          </w:tcPr>
          <w:p>
            <w:pPr>
              <w:rPr>
                <w:rFonts w:ascii="宋体" w:hAnsi="宋体"/>
              </w:rPr>
            </w:pPr>
            <w:r>
              <w:rPr>
                <w:rFonts w:hint="eastAsia" w:ascii="宋体" w:hAnsi="宋体"/>
              </w:rPr>
              <w:t>微观经济学（中级）</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rPr>
            </w:pPr>
            <w:r>
              <w:rPr>
                <w:rFonts w:ascii="宋体" w:hAnsi="宋体"/>
              </w:rPr>
              <w:t>2</w:t>
            </w:r>
          </w:p>
        </w:tc>
        <w:tc>
          <w:tcPr>
            <w:tcW w:w="2735" w:type="dxa"/>
          </w:tcPr>
          <w:p>
            <w:pPr>
              <w:rPr>
                <w:rFonts w:ascii="宋体" w:hAnsi="宋体"/>
              </w:rPr>
            </w:pPr>
            <w:r>
              <w:rPr>
                <w:rFonts w:hint="eastAsia" w:ascii="宋体" w:hAnsi="宋体"/>
              </w:rPr>
              <w:t>徐梅、张璐超</w:t>
            </w:r>
          </w:p>
        </w:tc>
        <w:tc>
          <w:tcPr>
            <w:tcW w:w="1765"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00" w:type="dxa"/>
          </w:tcPr>
          <w:p>
            <w:pPr>
              <w:rPr>
                <w:rFonts w:ascii="宋体" w:hAnsi="宋体"/>
              </w:rPr>
            </w:pPr>
            <w:r>
              <w:rPr>
                <w:rFonts w:hint="eastAsia" w:ascii="宋体" w:hAnsi="宋体"/>
              </w:rPr>
              <w:t>宏观经济学（中级）</w:t>
            </w:r>
          </w:p>
        </w:tc>
        <w:tc>
          <w:tcPr>
            <w:tcW w:w="638" w:type="dxa"/>
          </w:tcPr>
          <w:p>
            <w:pPr>
              <w:jc w:val="center"/>
              <w:rPr>
                <w:rFonts w:ascii="宋体" w:hAnsi="宋体"/>
              </w:rPr>
            </w:pPr>
            <w:r>
              <w:rPr>
                <w:rFonts w:hint="eastAsia" w:ascii="宋体" w:hAnsi="宋体"/>
              </w:rPr>
              <w:t>1</w:t>
            </w:r>
          </w:p>
        </w:tc>
        <w:tc>
          <w:tcPr>
            <w:tcW w:w="540" w:type="dxa"/>
          </w:tcPr>
          <w:p>
            <w:pPr>
              <w:jc w:val="center"/>
              <w:rPr>
                <w:rFonts w:ascii="宋体" w:hAnsi="宋体"/>
              </w:rPr>
            </w:pPr>
            <w:r>
              <w:rPr>
                <w:rFonts w:ascii="宋体" w:hAnsi="宋体"/>
              </w:rPr>
              <w:t>2</w:t>
            </w:r>
          </w:p>
        </w:tc>
        <w:tc>
          <w:tcPr>
            <w:tcW w:w="2735" w:type="dxa"/>
          </w:tcPr>
          <w:p>
            <w:pPr>
              <w:rPr>
                <w:rFonts w:ascii="宋体" w:hAnsi="宋体"/>
              </w:rPr>
            </w:pPr>
            <w:r>
              <w:rPr>
                <w:rFonts w:hint="eastAsia" w:ascii="宋体" w:hAnsi="宋体"/>
              </w:rPr>
              <w:t>冯兴艳等</w:t>
            </w:r>
          </w:p>
        </w:tc>
        <w:tc>
          <w:tcPr>
            <w:tcW w:w="1765" w:type="dxa"/>
            <w:tcBorders>
              <w:right w:val="double" w:color="auto" w:sz="4" w:space="0"/>
            </w:tcBorders>
          </w:tcPr>
          <w:p>
            <w:pPr>
              <w:rPr>
                <w:rFonts w:ascii="宋体" w:hAnsi="宋体"/>
              </w:rPr>
            </w:pPr>
          </w:p>
        </w:tc>
      </w:tr>
    </w:tbl>
    <w:p/>
    <w:p>
      <w:pPr>
        <w:widowControl/>
        <w:jc w:val="left"/>
        <w:rPr>
          <w:rFonts w:ascii="宋体" w:hAnsi="宋体"/>
          <w:szCs w:val="21"/>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roman"/>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94BC3"/>
    <w:multiLevelType w:val="multilevel"/>
    <w:tmpl w:val="4EB94BC3"/>
    <w:lvl w:ilvl="0" w:tentative="0">
      <w:start w:val="1"/>
      <w:numFmt w:val="decimal"/>
      <w:lvlText w:val="%1."/>
      <w:lvlJc w:val="left"/>
      <w:pPr>
        <w:ind w:left="930" w:hanging="36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OTNlYzcxMmU0ZDBlY2VjYTZmNzI1MWZlNjExMzgifQ=="/>
  </w:docVars>
  <w:rsids>
    <w:rsidRoot w:val="0088610D"/>
    <w:rsid w:val="00002E9C"/>
    <w:rsid w:val="00005377"/>
    <w:rsid w:val="0002240A"/>
    <w:rsid w:val="0002739A"/>
    <w:rsid w:val="0004027A"/>
    <w:rsid w:val="000417D8"/>
    <w:rsid w:val="000543A6"/>
    <w:rsid w:val="0006692C"/>
    <w:rsid w:val="000738DC"/>
    <w:rsid w:val="0007472D"/>
    <w:rsid w:val="00076478"/>
    <w:rsid w:val="00077FF1"/>
    <w:rsid w:val="00086D8C"/>
    <w:rsid w:val="000911C3"/>
    <w:rsid w:val="000B0837"/>
    <w:rsid w:val="000B337C"/>
    <w:rsid w:val="000B7EF0"/>
    <w:rsid w:val="000C0DD5"/>
    <w:rsid w:val="000D6A8D"/>
    <w:rsid w:val="000E4D66"/>
    <w:rsid w:val="00100345"/>
    <w:rsid w:val="00101197"/>
    <w:rsid w:val="00106FDA"/>
    <w:rsid w:val="001076FA"/>
    <w:rsid w:val="001212C4"/>
    <w:rsid w:val="00123864"/>
    <w:rsid w:val="0012679B"/>
    <w:rsid w:val="0013166B"/>
    <w:rsid w:val="00155485"/>
    <w:rsid w:val="0016044D"/>
    <w:rsid w:val="00163C4F"/>
    <w:rsid w:val="00174C69"/>
    <w:rsid w:val="001823FA"/>
    <w:rsid w:val="0019122D"/>
    <w:rsid w:val="00195B56"/>
    <w:rsid w:val="001A26AF"/>
    <w:rsid w:val="001C0051"/>
    <w:rsid w:val="001C0123"/>
    <w:rsid w:val="001C148C"/>
    <w:rsid w:val="001C789A"/>
    <w:rsid w:val="001D06E2"/>
    <w:rsid w:val="001D11DE"/>
    <w:rsid w:val="001D52DF"/>
    <w:rsid w:val="001F051D"/>
    <w:rsid w:val="001F436F"/>
    <w:rsid w:val="001F7CE5"/>
    <w:rsid w:val="002022F6"/>
    <w:rsid w:val="00207280"/>
    <w:rsid w:val="00212C32"/>
    <w:rsid w:val="00217A3E"/>
    <w:rsid w:val="00235223"/>
    <w:rsid w:val="002427A5"/>
    <w:rsid w:val="002428FE"/>
    <w:rsid w:val="0024477F"/>
    <w:rsid w:val="00244C40"/>
    <w:rsid w:val="00254965"/>
    <w:rsid w:val="00254D42"/>
    <w:rsid w:val="002552E9"/>
    <w:rsid w:val="00255E38"/>
    <w:rsid w:val="002645E0"/>
    <w:rsid w:val="00277E2A"/>
    <w:rsid w:val="002804CA"/>
    <w:rsid w:val="00291555"/>
    <w:rsid w:val="002926D1"/>
    <w:rsid w:val="00297EFE"/>
    <w:rsid w:val="002A3D13"/>
    <w:rsid w:val="002A67C3"/>
    <w:rsid w:val="002B291F"/>
    <w:rsid w:val="002B50F1"/>
    <w:rsid w:val="002B7AF9"/>
    <w:rsid w:val="002C27DB"/>
    <w:rsid w:val="002F51A7"/>
    <w:rsid w:val="002F52F4"/>
    <w:rsid w:val="003011BB"/>
    <w:rsid w:val="00303E90"/>
    <w:rsid w:val="00307477"/>
    <w:rsid w:val="003117EE"/>
    <w:rsid w:val="0031375E"/>
    <w:rsid w:val="00321CA9"/>
    <w:rsid w:val="00331A6F"/>
    <w:rsid w:val="0034282B"/>
    <w:rsid w:val="00350CB4"/>
    <w:rsid w:val="00351433"/>
    <w:rsid w:val="003531BB"/>
    <w:rsid w:val="00363815"/>
    <w:rsid w:val="003642C0"/>
    <w:rsid w:val="003729BB"/>
    <w:rsid w:val="00374BBF"/>
    <w:rsid w:val="00384F51"/>
    <w:rsid w:val="00384FA7"/>
    <w:rsid w:val="00386D71"/>
    <w:rsid w:val="00397041"/>
    <w:rsid w:val="003A0318"/>
    <w:rsid w:val="003A2D6D"/>
    <w:rsid w:val="003B089A"/>
    <w:rsid w:val="003B34AD"/>
    <w:rsid w:val="003B414B"/>
    <w:rsid w:val="003B71BE"/>
    <w:rsid w:val="003C1FB7"/>
    <w:rsid w:val="003C2208"/>
    <w:rsid w:val="003C36C9"/>
    <w:rsid w:val="003C3F03"/>
    <w:rsid w:val="003C5B41"/>
    <w:rsid w:val="003C7574"/>
    <w:rsid w:val="003D4D53"/>
    <w:rsid w:val="003E0A16"/>
    <w:rsid w:val="003E4CD5"/>
    <w:rsid w:val="003F2A8B"/>
    <w:rsid w:val="003F5BA1"/>
    <w:rsid w:val="00400E6B"/>
    <w:rsid w:val="00402E3B"/>
    <w:rsid w:val="00405214"/>
    <w:rsid w:val="00405477"/>
    <w:rsid w:val="00405933"/>
    <w:rsid w:val="00407CAC"/>
    <w:rsid w:val="004136F8"/>
    <w:rsid w:val="00415475"/>
    <w:rsid w:val="004229D2"/>
    <w:rsid w:val="00424736"/>
    <w:rsid w:val="0042777C"/>
    <w:rsid w:val="00431CF1"/>
    <w:rsid w:val="00435B2A"/>
    <w:rsid w:val="00437B84"/>
    <w:rsid w:val="00441B3B"/>
    <w:rsid w:val="00450469"/>
    <w:rsid w:val="004516F2"/>
    <w:rsid w:val="00482421"/>
    <w:rsid w:val="004942DB"/>
    <w:rsid w:val="00495F57"/>
    <w:rsid w:val="004A22FF"/>
    <w:rsid w:val="004A5C3E"/>
    <w:rsid w:val="004B1D3A"/>
    <w:rsid w:val="004B29C0"/>
    <w:rsid w:val="004B4122"/>
    <w:rsid w:val="004B6EEC"/>
    <w:rsid w:val="004C21BD"/>
    <w:rsid w:val="004D07B8"/>
    <w:rsid w:val="004D52A0"/>
    <w:rsid w:val="004E5012"/>
    <w:rsid w:val="004F0187"/>
    <w:rsid w:val="004F0C3B"/>
    <w:rsid w:val="004F2654"/>
    <w:rsid w:val="004F6AE1"/>
    <w:rsid w:val="004F7643"/>
    <w:rsid w:val="00500FE4"/>
    <w:rsid w:val="0050149B"/>
    <w:rsid w:val="0050155E"/>
    <w:rsid w:val="00504C68"/>
    <w:rsid w:val="0051073D"/>
    <w:rsid w:val="0051512A"/>
    <w:rsid w:val="005316AE"/>
    <w:rsid w:val="00540C94"/>
    <w:rsid w:val="005440D8"/>
    <w:rsid w:val="00544F8A"/>
    <w:rsid w:val="00554BA8"/>
    <w:rsid w:val="0055709B"/>
    <w:rsid w:val="0056042D"/>
    <w:rsid w:val="005677A1"/>
    <w:rsid w:val="00570772"/>
    <w:rsid w:val="0057571C"/>
    <w:rsid w:val="0058010F"/>
    <w:rsid w:val="00582E72"/>
    <w:rsid w:val="005B2B3D"/>
    <w:rsid w:val="005B73EC"/>
    <w:rsid w:val="005C3554"/>
    <w:rsid w:val="005C54C2"/>
    <w:rsid w:val="005D1356"/>
    <w:rsid w:val="005D5590"/>
    <w:rsid w:val="005D7F3D"/>
    <w:rsid w:val="006015B4"/>
    <w:rsid w:val="0060186F"/>
    <w:rsid w:val="0060291D"/>
    <w:rsid w:val="006033DA"/>
    <w:rsid w:val="006217D8"/>
    <w:rsid w:val="00626915"/>
    <w:rsid w:val="00630994"/>
    <w:rsid w:val="00666C64"/>
    <w:rsid w:val="00667242"/>
    <w:rsid w:val="006737C5"/>
    <w:rsid w:val="00680284"/>
    <w:rsid w:val="00681C7A"/>
    <w:rsid w:val="00691713"/>
    <w:rsid w:val="006922BD"/>
    <w:rsid w:val="0069441D"/>
    <w:rsid w:val="00697DAD"/>
    <w:rsid w:val="006C105D"/>
    <w:rsid w:val="006C7B62"/>
    <w:rsid w:val="006D1B05"/>
    <w:rsid w:val="006D3ECC"/>
    <w:rsid w:val="006D5BCD"/>
    <w:rsid w:val="006E6601"/>
    <w:rsid w:val="006E7C74"/>
    <w:rsid w:val="006F7BF8"/>
    <w:rsid w:val="00701795"/>
    <w:rsid w:val="00704CEB"/>
    <w:rsid w:val="007068E4"/>
    <w:rsid w:val="00711B61"/>
    <w:rsid w:val="00722984"/>
    <w:rsid w:val="007233C3"/>
    <w:rsid w:val="00734FDE"/>
    <w:rsid w:val="00743D80"/>
    <w:rsid w:val="00745EC8"/>
    <w:rsid w:val="007502AC"/>
    <w:rsid w:val="00761775"/>
    <w:rsid w:val="00771C44"/>
    <w:rsid w:val="0078525C"/>
    <w:rsid w:val="00785503"/>
    <w:rsid w:val="007A762A"/>
    <w:rsid w:val="007B2569"/>
    <w:rsid w:val="007B56B7"/>
    <w:rsid w:val="007C05D4"/>
    <w:rsid w:val="007E2D47"/>
    <w:rsid w:val="007E365F"/>
    <w:rsid w:val="007E52A7"/>
    <w:rsid w:val="007F209C"/>
    <w:rsid w:val="008233B7"/>
    <w:rsid w:val="00824A9B"/>
    <w:rsid w:val="0082665B"/>
    <w:rsid w:val="00827339"/>
    <w:rsid w:val="00832FD9"/>
    <w:rsid w:val="00836224"/>
    <w:rsid w:val="00840551"/>
    <w:rsid w:val="00841C25"/>
    <w:rsid w:val="0084508B"/>
    <w:rsid w:val="00845C10"/>
    <w:rsid w:val="0085179F"/>
    <w:rsid w:val="0085433E"/>
    <w:rsid w:val="00861467"/>
    <w:rsid w:val="008639CA"/>
    <w:rsid w:val="008651B1"/>
    <w:rsid w:val="00874EA2"/>
    <w:rsid w:val="008818E2"/>
    <w:rsid w:val="00883E5E"/>
    <w:rsid w:val="0088610D"/>
    <w:rsid w:val="00886C3C"/>
    <w:rsid w:val="00890554"/>
    <w:rsid w:val="008929F2"/>
    <w:rsid w:val="00897312"/>
    <w:rsid w:val="008A7C46"/>
    <w:rsid w:val="008B02D1"/>
    <w:rsid w:val="008B0EC8"/>
    <w:rsid w:val="008B664A"/>
    <w:rsid w:val="008C103B"/>
    <w:rsid w:val="008D4C71"/>
    <w:rsid w:val="008E4A03"/>
    <w:rsid w:val="009054A2"/>
    <w:rsid w:val="009156E0"/>
    <w:rsid w:val="00927910"/>
    <w:rsid w:val="00943482"/>
    <w:rsid w:val="009523D0"/>
    <w:rsid w:val="009629A9"/>
    <w:rsid w:val="00964EB5"/>
    <w:rsid w:val="009653C2"/>
    <w:rsid w:val="00973CB6"/>
    <w:rsid w:val="00987178"/>
    <w:rsid w:val="00987268"/>
    <w:rsid w:val="009927E9"/>
    <w:rsid w:val="009940E0"/>
    <w:rsid w:val="009B24A4"/>
    <w:rsid w:val="009B6E36"/>
    <w:rsid w:val="009C04DD"/>
    <w:rsid w:val="009C111C"/>
    <w:rsid w:val="009C6FDA"/>
    <w:rsid w:val="009D09FD"/>
    <w:rsid w:val="009D4DEF"/>
    <w:rsid w:val="009D6B4E"/>
    <w:rsid w:val="009D72BE"/>
    <w:rsid w:val="009E2584"/>
    <w:rsid w:val="009E62B3"/>
    <w:rsid w:val="009F648E"/>
    <w:rsid w:val="00A01795"/>
    <w:rsid w:val="00A0705A"/>
    <w:rsid w:val="00A13D01"/>
    <w:rsid w:val="00A14231"/>
    <w:rsid w:val="00A31625"/>
    <w:rsid w:val="00A31A93"/>
    <w:rsid w:val="00A344A0"/>
    <w:rsid w:val="00A34FEA"/>
    <w:rsid w:val="00A43693"/>
    <w:rsid w:val="00A52DDC"/>
    <w:rsid w:val="00A5352E"/>
    <w:rsid w:val="00A66A8D"/>
    <w:rsid w:val="00A6798D"/>
    <w:rsid w:val="00A7322E"/>
    <w:rsid w:val="00A80A57"/>
    <w:rsid w:val="00A82E88"/>
    <w:rsid w:val="00A846D6"/>
    <w:rsid w:val="00A90311"/>
    <w:rsid w:val="00AA7A10"/>
    <w:rsid w:val="00AB4A6C"/>
    <w:rsid w:val="00AB5A92"/>
    <w:rsid w:val="00AC2366"/>
    <w:rsid w:val="00AC48E5"/>
    <w:rsid w:val="00AF5691"/>
    <w:rsid w:val="00AF63AC"/>
    <w:rsid w:val="00AF7A2B"/>
    <w:rsid w:val="00B17743"/>
    <w:rsid w:val="00B23FB3"/>
    <w:rsid w:val="00B366FF"/>
    <w:rsid w:val="00B40786"/>
    <w:rsid w:val="00B51E42"/>
    <w:rsid w:val="00B522F3"/>
    <w:rsid w:val="00B61451"/>
    <w:rsid w:val="00B76FEC"/>
    <w:rsid w:val="00B86FD0"/>
    <w:rsid w:val="00BA1D83"/>
    <w:rsid w:val="00BB203F"/>
    <w:rsid w:val="00BB7793"/>
    <w:rsid w:val="00BB77A4"/>
    <w:rsid w:val="00BF3A0B"/>
    <w:rsid w:val="00C066E7"/>
    <w:rsid w:val="00C33F5D"/>
    <w:rsid w:val="00C36EE5"/>
    <w:rsid w:val="00C40A86"/>
    <w:rsid w:val="00C541BD"/>
    <w:rsid w:val="00C63A94"/>
    <w:rsid w:val="00C64018"/>
    <w:rsid w:val="00C70C18"/>
    <w:rsid w:val="00C733C7"/>
    <w:rsid w:val="00C7437C"/>
    <w:rsid w:val="00C75201"/>
    <w:rsid w:val="00C8606C"/>
    <w:rsid w:val="00CA3D91"/>
    <w:rsid w:val="00CC01CE"/>
    <w:rsid w:val="00CC1BEA"/>
    <w:rsid w:val="00CC5E36"/>
    <w:rsid w:val="00CD0339"/>
    <w:rsid w:val="00CE5D66"/>
    <w:rsid w:val="00CF0EB5"/>
    <w:rsid w:val="00CF279D"/>
    <w:rsid w:val="00CF38A0"/>
    <w:rsid w:val="00CF3EBA"/>
    <w:rsid w:val="00CF4BBE"/>
    <w:rsid w:val="00CF61E1"/>
    <w:rsid w:val="00D13C21"/>
    <w:rsid w:val="00D2597B"/>
    <w:rsid w:val="00D432EB"/>
    <w:rsid w:val="00D4625A"/>
    <w:rsid w:val="00D50588"/>
    <w:rsid w:val="00D6020D"/>
    <w:rsid w:val="00D613D8"/>
    <w:rsid w:val="00D67F48"/>
    <w:rsid w:val="00D71FE8"/>
    <w:rsid w:val="00D77750"/>
    <w:rsid w:val="00D82EEA"/>
    <w:rsid w:val="00D87C6E"/>
    <w:rsid w:val="00D96E8D"/>
    <w:rsid w:val="00DA2C2E"/>
    <w:rsid w:val="00DB4C81"/>
    <w:rsid w:val="00DC0AE8"/>
    <w:rsid w:val="00DC2231"/>
    <w:rsid w:val="00DC35D0"/>
    <w:rsid w:val="00DC440E"/>
    <w:rsid w:val="00DC5D00"/>
    <w:rsid w:val="00DC7CB5"/>
    <w:rsid w:val="00DD5068"/>
    <w:rsid w:val="00DD5379"/>
    <w:rsid w:val="00DD55D4"/>
    <w:rsid w:val="00DD6297"/>
    <w:rsid w:val="00DE1563"/>
    <w:rsid w:val="00DE6CA9"/>
    <w:rsid w:val="00DF1A3C"/>
    <w:rsid w:val="00DF22B9"/>
    <w:rsid w:val="00DF3E64"/>
    <w:rsid w:val="00DF694C"/>
    <w:rsid w:val="00DF69B0"/>
    <w:rsid w:val="00DF6A1B"/>
    <w:rsid w:val="00DF6D3B"/>
    <w:rsid w:val="00DF7943"/>
    <w:rsid w:val="00E00AF2"/>
    <w:rsid w:val="00E05267"/>
    <w:rsid w:val="00E052D8"/>
    <w:rsid w:val="00E0721D"/>
    <w:rsid w:val="00E1237D"/>
    <w:rsid w:val="00E1384F"/>
    <w:rsid w:val="00E146B9"/>
    <w:rsid w:val="00E17A9A"/>
    <w:rsid w:val="00E27F7C"/>
    <w:rsid w:val="00E352FC"/>
    <w:rsid w:val="00E4604D"/>
    <w:rsid w:val="00E55673"/>
    <w:rsid w:val="00E60F9E"/>
    <w:rsid w:val="00E73A6D"/>
    <w:rsid w:val="00E74D47"/>
    <w:rsid w:val="00E759DA"/>
    <w:rsid w:val="00E86BE4"/>
    <w:rsid w:val="00E90D1F"/>
    <w:rsid w:val="00EA3899"/>
    <w:rsid w:val="00EB7D38"/>
    <w:rsid w:val="00EC4D30"/>
    <w:rsid w:val="00EC7C6E"/>
    <w:rsid w:val="00ED73EF"/>
    <w:rsid w:val="00ED781D"/>
    <w:rsid w:val="00EE1D1E"/>
    <w:rsid w:val="00EE3D6C"/>
    <w:rsid w:val="00EE7036"/>
    <w:rsid w:val="00F0171F"/>
    <w:rsid w:val="00F0179F"/>
    <w:rsid w:val="00F01ABA"/>
    <w:rsid w:val="00F046C6"/>
    <w:rsid w:val="00F05389"/>
    <w:rsid w:val="00F06496"/>
    <w:rsid w:val="00F11071"/>
    <w:rsid w:val="00F132F5"/>
    <w:rsid w:val="00F21DCC"/>
    <w:rsid w:val="00F2250B"/>
    <w:rsid w:val="00F3225A"/>
    <w:rsid w:val="00F32345"/>
    <w:rsid w:val="00F32B62"/>
    <w:rsid w:val="00F4793B"/>
    <w:rsid w:val="00F50876"/>
    <w:rsid w:val="00F50EF8"/>
    <w:rsid w:val="00F54938"/>
    <w:rsid w:val="00F57B7A"/>
    <w:rsid w:val="00F81AB4"/>
    <w:rsid w:val="00F81F9A"/>
    <w:rsid w:val="00F82487"/>
    <w:rsid w:val="00F84696"/>
    <w:rsid w:val="00F86EF4"/>
    <w:rsid w:val="00F91E31"/>
    <w:rsid w:val="00F9393F"/>
    <w:rsid w:val="00FA03ED"/>
    <w:rsid w:val="00FA2070"/>
    <w:rsid w:val="00FA7193"/>
    <w:rsid w:val="00FA75A0"/>
    <w:rsid w:val="00FB3737"/>
    <w:rsid w:val="00FC5FF2"/>
    <w:rsid w:val="00FF75A3"/>
    <w:rsid w:val="42305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22394</Words>
  <Characters>29724</Characters>
  <Lines>252</Lines>
  <Paragraphs>71</Paragraphs>
  <TotalTime>446</TotalTime>
  <ScaleCrop>false</ScaleCrop>
  <LinksUpToDate>false</LinksUpToDate>
  <CharactersWithSpaces>31744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2021-05-06T15:01:00Z</dcterms:created>
  <dc:creator>feng</dc:creator>
  <cp:lastModifiedBy>一</cp:lastModifiedBy>
  <dcterms:modified xsi:type="dcterms:W3CDTF">2022-05-23T07:48:15Z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6977375829D442B082A1C2413FE425BC</vt:lpwstr>
  </property>
</Properties>
</file>